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F084" w14:textId="77777777" w:rsidR="005A4FB1" w:rsidRPr="000B39FC" w:rsidRDefault="005A4FB1" w:rsidP="005A4FB1">
      <w:pPr>
        <w:jc w:val="center"/>
        <w:rPr>
          <w:rFonts w:cs="Arial"/>
          <w:i/>
          <w:sz w:val="8"/>
          <w:lang w:eastAsia="zh-CN"/>
        </w:rPr>
      </w:pPr>
    </w:p>
    <w:p w14:paraId="5EDDDFE1" w14:textId="3279F52A" w:rsidR="006E0EFD" w:rsidRPr="005A4FB1" w:rsidRDefault="006E0EFD" w:rsidP="005A4FB1">
      <w:pPr>
        <w:rPr>
          <w:rFonts w:cs="Arial"/>
          <w:i/>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AD50FF">
        <w:rPr>
          <w:rFonts w:asciiTheme="minorHAnsi" w:eastAsiaTheme="minorEastAsia" w:hAnsiTheme="minorHAnsi" w:cs="Arial"/>
          <w:b/>
          <w:lang w:eastAsia="zh-CN"/>
        </w:rPr>
        <w:t xml:space="preserve">Full utilization of concentrated </w:t>
      </w:r>
      <w:r w:rsidR="00E970C9">
        <w:rPr>
          <w:rFonts w:asciiTheme="minorHAnsi" w:eastAsiaTheme="minorEastAsia" w:hAnsiTheme="minorHAnsi" w:cs="Arial"/>
          <w:b/>
          <w:lang w:eastAsia="zh-CN"/>
        </w:rPr>
        <w:t>livestock</w:t>
      </w:r>
      <w:r w:rsidR="00AD50FF">
        <w:rPr>
          <w:rFonts w:asciiTheme="minorHAnsi" w:eastAsiaTheme="minorEastAsia" w:hAnsiTheme="minorHAnsi" w:cs="Arial"/>
          <w:b/>
          <w:lang w:eastAsia="zh-CN"/>
        </w:rPr>
        <w:t xml:space="preserve"> wastewaters</w:t>
      </w:r>
    </w:p>
    <w:p w14:paraId="00E2921C" w14:textId="77777777" w:rsidR="006E0EFD" w:rsidRPr="009D6EC8" w:rsidRDefault="006E0EFD" w:rsidP="006E0EFD">
      <w:pPr>
        <w:rPr>
          <w:rFonts w:cs="Arial"/>
        </w:rPr>
      </w:pPr>
      <w:r w:rsidRPr="009D6EC8">
        <w:rPr>
          <w:rFonts w:cs="Arial"/>
          <w:b/>
        </w:rPr>
        <w:t>I. PROJECT STATEMENT</w:t>
      </w:r>
    </w:p>
    <w:p w14:paraId="72442253" w14:textId="14584CA0" w:rsidR="00E970C9" w:rsidRDefault="00E970C9" w:rsidP="00E970C9">
      <w:pPr>
        <w:ind w:firstLine="540"/>
        <w:rPr>
          <w:rFonts w:cs="Arial"/>
        </w:rPr>
      </w:pPr>
      <w:r>
        <w:rPr>
          <w:rFonts w:cs="Arial"/>
        </w:rPr>
        <w:t>Each year, M</w:t>
      </w:r>
      <w:r w:rsidRPr="00FC2068">
        <w:rPr>
          <w:rFonts w:cs="Arial"/>
        </w:rPr>
        <w:t xml:space="preserve">innesota agricultural activities generate </w:t>
      </w:r>
      <w:r>
        <w:rPr>
          <w:rFonts w:cs="Arial"/>
        </w:rPr>
        <w:t>a huge amount of</w:t>
      </w:r>
      <w:r w:rsidRPr="00FC2068">
        <w:rPr>
          <w:rFonts w:cs="Arial"/>
        </w:rPr>
        <w:t xml:space="preserve"> wastewaters, especially in the </w:t>
      </w:r>
      <w:r>
        <w:rPr>
          <w:rFonts w:cs="Arial"/>
        </w:rPr>
        <w:t>livestock</w:t>
      </w:r>
      <w:r w:rsidRPr="00FC2068">
        <w:rPr>
          <w:rFonts w:cs="Arial"/>
        </w:rPr>
        <w:t xml:space="preserve"> production sector.</w:t>
      </w:r>
      <w:r>
        <w:rPr>
          <w:rFonts w:cs="Arial"/>
        </w:rPr>
        <w:t xml:space="preserve"> </w:t>
      </w:r>
      <w:r w:rsidRPr="001B60E4">
        <w:rPr>
          <w:rFonts w:cs="Arial"/>
        </w:rPr>
        <w:t>There were about 24,000 registered feedlots in Minnesota</w:t>
      </w:r>
      <w:r>
        <w:rPr>
          <w:rFonts w:cs="Arial"/>
        </w:rPr>
        <w:t>.</w:t>
      </w:r>
      <w:r w:rsidR="00466575">
        <w:rPr>
          <w:rFonts w:cs="Arial"/>
        </w:rPr>
        <w:t xml:space="preserve"> </w:t>
      </w:r>
      <w:r>
        <w:rPr>
          <w:rFonts w:cs="Arial"/>
        </w:rPr>
        <w:t>Take swine manure for example, on March 1, 2019, there are 8.7 million hogs/pigs on Minnesota farms, generating more than 5 million gallons of wastewater each day.  Land applications and improper storage of livestock manure can contaminate surface water and groundwater. Animal</w:t>
      </w:r>
      <w:r w:rsidRPr="001B60E4">
        <w:rPr>
          <w:rFonts w:cs="Arial"/>
        </w:rPr>
        <w:t xml:space="preserve"> manure is a valuable resource</w:t>
      </w:r>
      <w:r>
        <w:rPr>
          <w:rFonts w:cs="Arial"/>
        </w:rPr>
        <w:t xml:space="preserve"> only</w:t>
      </w:r>
      <w:r w:rsidRPr="001B60E4">
        <w:rPr>
          <w:rFonts w:cs="Arial"/>
        </w:rPr>
        <w:t xml:space="preserve"> if managed properly.</w:t>
      </w:r>
      <w:r>
        <w:rPr>
          <w:rFonts w:cs="Arial"/>
        </w:rPr>
        <w:t xml:space="preserve"> </w:t>
      </w:r>
      <w:r w:rsidRPr="00E970C9">
        <w:rPr>
          <w:rFonts w:cs="Arial"/>
        </w:rPr>
        <w:t xml:space="preserve">This project is intended to address </w:t>
      </w:r>
      <w:r w:rsidRPr="00E970C9">
        <w:rPr>
          <w:rFonts w:cs="Arial"/>
          <w:b/>
          <w:i/>
        </w:rPr>
        <w:t xml:space="preserve">Priority B </w:t>
      </w:r>
      <w:r w:rsidRPr="00E970C9">
        <w:rPr>
          <w:rFonts w:cs="Arial"/>
          <w:i/>
        </w:rPr>
        <w:t>titled</w:t>
      </w:r>
      <w:r w:rsidRPr="00E970C9">
        <w:rPr>
          <w:rFonts w:cs="Arial"/>
          <w:b/>
          <w:i/>
        </w:rPr>
        <w:t xml:space="preserve"> </w:t>
      </w:r>
      <w:r w:rsidRPr="00E970C9">
        <w:rPr>
          <w:rFonts w:cs="Arial"/>
          <w:i/>
        </w:rPr>
        <w:t>“Water Resources, 2II. Preventing or reducing levels of contaminants in ground and surface waters”</w:t>
      </w:r>
      <w:r w:rsidRPr="00E970C9">
        <w:rPr>
          <w:rFonts w:cs="Arial"/>
        </w:rPr>
        <w:t xml:space="preserve"> by taking a systems approach and assembling a suite of practical technologies being developed at the UMN Center for </w:t>
      </w:r>
      <w:proofErr w:type="spellStart"/>
      <w:r w:rsidRPr="00E970C9">
        <w:rPr>
          <w:rFonts w:cs="Arial"/>
        </w:rPr>
        <w:t>Biorefining</w:t>
      </w:r>
      <w:proofErr w:type="spellEnd"/>
      <w:r w:rsidRPr="00E970C9">
        <w:rPr>
          <w:rFonts w:cs="Arial"/>
        </w:rPr>
        <w:t xml:space="preserve"> to deliver </w:t>
      </w:r>
      <w:r w:rsidRPr="00E970C9">
        <w:rPr>
          <w:rFonts w:cs="Arial"/>
          <w:b/>
          <w:i/>
        </w:rPr>
        <w:t>multiple benefits</w:t>
      </w:r>
      <w:r w:rsidRPr="00E970C9">
        <w:rPr>
          <w:rFonts w:cs="Arial"/>
        </w:rPr>
        <w:t xml:space="preserve"> including: </w:t>
      </w:r>
    </w:p>
    <w:p w14:paraId="142E5E9C" w14:textId="2F40CADB" w:rsidR="00E970C9" w:rsidRDefault="00E970C9" w:rsidP="00E970C9">
      <w:pPr>
        <w:pStyle w:val="ListParagraph"/>
        <w:numPr>
          <w:ilvl w:val="0"/>
          <w:numId w:val="19"/>
        </w:numPr>
        <w:ind w:left="540" w:hanging="180"/>
        <w:rPr>
          <w:rFonts w:cs="Arial"/>
        </w:rPr>
      </w:pPr>
      <w:r>
        <w:rPr>
          <w:rFonts w:cs="Arial"/>
        </w:rPr>
        <w:t>Treating and utilizing</w:t>
      </w:r>
      <w:r w:rsidRPr="00E970C9">
        <w:rPr>
          <w:rFonts w:cs="Arial"/>
        </w:rPr>
        <w:t xml:space="preserve"> concentrated wastewater for production of bioenergy, fertilizer, feeds, </w:t>
      </w:r>
      <w:r w:rsidR="00466575">
        <w:rPr>
          <w:rFonts w:cs="Arial"/>
        </w:rPr>
        <w:t>&amp;</w:t>
      </w:r>
      <w:r w:rsidRPr="00E970C9">
        <w:rPr>
          <w:rFonts w:cs="Arial"/>
        </w:rPr>
        <w:t xml:space="preserve"> foods; </w:t>
      </w:r>
    </w:p>
    <w:p w14:paraId="3F1B5478" w14:textId="74A2B96D" w:rsidR="00E970C9" w:rsidRDefault="00E970C9" w:rsidP="00E970C9">
      <w:pPr>
        <w:pStyle w:val="ListParagraph"/>
        <w:numPr>
          <w:ilvl w:val="0"/>
          <w:numId w:val="19"/>
        </w:numPr>
        <w:ind w:left="540" w:hanging="180"/>
        <w:rPr>
          <w:rFonts w:cs="Arial"/>
        </w:rPr>
      </w:pPr>
      <w:r>
        <w:rPr>
          <w:rFonts w:cs="Arial"/>
        </w:rPr>
        <w:t>preventing</w:t>
      </w:r>
      <w:r w:rsidRPr="00E970C9">
        <w:rPr>
          <w:rFonts w:cs="Arial"/>
        </w:rPr>
        <w:t xml:space="preserve"> </w:t>
      </w:r>
      <w:r>
        <w:rPr>
          <w:rFonts w:cs="Arial"/>
        </w:rPr>
        <w:t>nutrients and</w:t>
      </w:r>
      <w:r w:rsidRPr="00E970C9">
        <w:rPr>
          <w:rFonts w:cs="Arial"/>
        </w:rPr>
        <w:t xml:space="preserve"> antibiotics</w:t>
      </w:r>
      <w:r>
        <w:rPr>
          <w:rFonts w:cs="Arial"/>
        </w:rPr>
        <w:t xml:space="preserve"> from contaminating</w:t>
      </w:r>
      <w:r w:rsidRPr="00E970C9">
        <w:rPr>
          <w:rFonts w:cs="Arial"/>
        </w:rPr>
        <w:t xml:space="preserve"> ground and surface waters</w:t>
      </w:r>
    </w:p>
    <w:p w14:paraId="4104A3BF" w14:textId="6A0AB2C5" w:rsidR="00E970C9" w:rsidRPr="00E970C9" w:rsidRDefault="00E970C9" w:rsidP="00E970C9">
      <w:pPr>
        <w:pStyle w:val="ListParagraph"/>
        <w:numPr>
          <w:ilvl w:val="0"/>
          <w:numId w:val="19"/>
        </w:numPr>
        <w:ind w:left="540" w:hanging="180"/>
        <w:rPr>
          <w:rFonts w:cs="Arial"/>
        </w:rPr>
      </w:pPr>
      <w:r>
        <w:rPr>
          <w:rFonts w:cs="Arial"/>
        </w:rPr>
        <w:t>reducing impacts of livestock farming on public health and quality of life</w:t>
      </w:r>
    </w:p>
    <w:p w14:paraId="69BBFE86" w14:textId="6C203DF5" w:rsidR="00E970C9" w:rsidRPr="00E970C9" w:rsidRDefault="00E970C9" w:rsidP="00E970C9">
      <w:pPr>
        <w:pStyle w:val="ListParagraph"/>
        <w:numPr>
          <w:ilvl w:val="0"/>
          <w:numId w:val="19"/>
        </w:numPr>
        <w:ind w:left="540" w:hanging="180"/>
        <w:rPr>
          <w:rFonts w:cs="Arial"/>
        </w:rPr>
      </w:pPr>
      <w:r>
        <w:rPr>
          <w:rFonts w:cs="Arial"/>
        </w:rPr>
        <w:t>bringing extra revenue to MN farmers</w:t>
      </w:r>
    </w:p>
    <w:p w14:paraId="584B6635" w14:textId="1B49C64E" w:rsidR="00E970C9" w:rsidRDefault="00E970C9" w:rsidP="00E970C9">
      <w:pPr>
        <w:ind w:firstLine="540"/>
        <w:rPr>
          <w:rFonts w:cs="Arial"/>
        </w:rPr>
      </w:pPr>
      <w:r w:rsidRPr="00E970C9">
        <w:rPr>
          <w:rFonts w:cs="Arial"/>
          <w:b/>
          <w:i/>
        </w:rPr>
        <w:t>Direct discharges of wastewater</w:t>
      </w:r>
      <w:r w:rsidRPr="00FC2068">
        <w:rPr>
          <w:rFonts w:cs="Arial"/>
        </w:rPr>
        <w:t xml:space="preserve"> from large concentrated animal feeding operations into the water way </w:t>
      </w:r>
      <w:r w:rsidRPr="001B60E4">
        <w:rPr>
          <w:rFonts w:cs="Arial"/>
          <w:b/>
          <w:i/>
        </w:rPr>
        <w:t>are regulated</w:t>
      </w:r>
      <w:r w:rsidRPr="00FC2068">
        <w:rPr>
          <w:rFonts w:cs="Arial"/>
        </w:rPr>
        <w:t xml:space="preserve"> under the Clean Water Act. </w:t>
      </w:r>
      <w:r w:rsidRPr="001B60E4">
        <w:rPr>
          <w:rFonts w:cs="Arial"/>
          <w:b/>
          <w:i/>
        </w:rPr>
        <w:t>Land application</w:t>
      </w:r>
      <w:r>
        <w:rPr>
          <w:rFonts w:cs="Arial"/>
        </w:rPr>
        <w:t xml:space="preserve"> of raw or digested concentrated animal wastewater </w:t>
      </w:r>
      <w:r w:rsidRPr="001B60E4">
        <w:rPr>
          <w:rFonts w:cs="Arial"/>
          <w:b/>
          <w:i/>
        </w:rPr>
        <w:t>is inefficient due to nutrient runoff</w:t>
      </w:r>
      <w:r>
        <w:rPr>
          <w:rFonts w:cs="Arial"/>
        </w:rPr>
        <w:t xml:space="preserve"> to the atmosphere, surface water, and groundwater, </w:t>
      </w:r>
      <w:r w:rsidRPr="001B60E4">
        <w:rPr>
          <w:rFonts w:cs="Arial"/>
          <w:b/>
          <w:i/>
        </w:rPr>
        <w:t>creating</w:t>
      </w:r>
      <w:r>
        <w:rPr>
          <w:rFonts w:cs="Arial"/>
        </w:rPr>
        <w:t xml:space="preserve"> </w:t>
      </w:r>
      <w:r w:rsidRPr="001B60E4">
        <w:rPr>
          <w:rFonts w:cs="Arial"/>
          <w:b/>
          <w:i/>
        </w:rPr>
        <w:t xml:space="preserve">significant and urgent </w:t>
      </w:r>
      <w:r>
        <w:rPr>
          <w:rFonts w:cs="Arial"/>
          <w:b/>
          <w:i/>
        </w:rPr>
        <w:t>water</w:t>
      </w:r>
      <w:r w:rsidRPr="001B60E4">
        <w:rPr>
          <w:rFonts w:cs="Arial"/>
          <w:b/>
          <w:i/>
        </w:rPr>
        <w:t xml:space="preserve"> and </w:t>
      </w:r>
      <w:r>
        <w:rPr>
          <w:rFonts w:cs="Arial"/>
          <w:b/>
          <w:i/>
        </w:rPr>
        <w:t>air pollution issues</w:t>
      </w:r>
      <w:r>
        <w:rPr>
          <w:rFonts w:cs="Arial"/>
        </w:rPr>
        <w:t xml:space="preserve">. </w:t>
      </w:r>
    </w:p>
    <w:p w14:paraId="1FCAD257" w14:textId="0CEA80A7" w:rsidR="001B60E4" w:rsidRDefault="00A26FCD" w:rsidP="001B60E4">
      <w:pPr>
        <w:ind w:firstLine="540"/>
        <w:rPr>
          <w:rFonts w:cs="Arial"/>
        </w:rPr>
      </w:pPr>
      <w:r>
        <w:rPr>
          <w:rFonts w:cs="Arial"/>
        </w:rPr>
        <w:t xml:space="preserve">This project is aimed to develop and demonstrate a system for complete treatment and utilization of concentrated animal wastewater. </w:t>
      </w:r>
      <w:r w:rsidR="00E970C9">
        <w:rPr>
          <w:rFonts w:cs="Arial"/>
        </w:rPr>
        <w:t xml:space="preserve">The proposed work is </w:t>
      </w:r>
      <w:r w:rsidR="00D000DA">
        <w:rPr>
          <w:rFonts w:cs="Arial"/>
        </w:rPr>
        <w:t>built</w:t>
      </w:r>
      <w:r w:rsidR="00E970C9">
        <w:rPr>
          <w:rFonts w:cs="Arial"/>
        </w:rPr>
        <w:t xml:space="preserve"> on </w:t>
      </w:r>
      <w:r w:rsidR="00D000DA">
        <w:rPr>
          <w:rFonts w:cs="Arial"/>
        </w:rPr>
        <w:t xml:space="preserve">the </w:t>
      </w:r>
      <w:r w:rsidR="00E970C9" w:rsidRPr="00E970C9">
        <w:rPr>
          <w:rFonts w:cs="Arial"/>
        </w:rPr>
        <w:t xml:space="preserve">promising preliminary results obtained from the </w:t>
      </w:r>
      <w:r w:rsidR="00E970C9">
        <w:rPr>
          <w:rFonts w:cs="Arial"/>
        </w:rPr>
        <w:t>previous</w:t>
      </w:r>
      <w:r w:rsidR="00E970C9" w:rsidRPr="00E970C9">
        <w:rPr>
          <w:rFonts w:cs="Arial"/>
        </w:rPr>
        <w:t xml:space="preserve"> scaled back LCCMR funded project</w:t>
      </w:r>
      <w:r w:rsidR="00E970C9">
        <w:rPr>
          <w:rFonts w:cs="Arial"/>
        </w:rPr>
        <w:t>. W</w:t>
      </w:r>
      <w:r w:rsidR="00E970C9" w:rsidRPr="00E970C9">
        <w:rPr>
          <w:rFonts w:cs="Arial"/>
        </w:rPr>
        <w:t>ith the preliminary data</w:t>
      </w:r>
      <w:r w:rsidR="00E970C9">
        <w:rPr>
          <w:rFonts w:cs="Arial"/>
        </w:rPr>
        <w:t xml:space="preserve"> from small scale systems</w:t>
      </w:r>
      <w:r w:rsidR="00E970C9" w:rsidRPr="00E970C9">
        <w:rPr>
          <w:rFonts w:cs="Arial"/>
        </w:rPr>
        <w:t>, we are now ready to optimize, integrate, and demonstrate the processes and systems</w:t>
      </w:r>
      <w:r w:rsidR="00E970C9">
        <w:rPr>
          <w:rFonts w:cs="Arial"/>
        </w:rPr>
        <w:t xml:space="preserve"> in pilot scale</w:t>
      </w:r>
      <w:r w:rsidR="00E970C9" w:rsidRPr="00E970C9">
        <w:rPr>
          <w:rFonts w:cs="Arial"/>
        </w:rPr>
        <w:t>.</w:t>
      </w:r>
      <w:r w:rsidR="00E970C9">
        <w:rPr>
          <w:rFonts w:cs="Arial"/>
        </w:rPr>
        <w:t xml:space="preserve"> The R&amp;D work will overcome s</w:t>
      </w:r>
      <w:r w:rsidR="001B60E4">
        <w:rPr>
          <w:rFonts w:cs="Arial"/>
        </w:rPr>
        <w:t xml:space="preserve">everal </w:t>
      </w:r>
      <w:r w:rsidR="001B60E4" w:rsidRPr="001B60E4">
        <w:rPr>
          <w:rFonts w:cs="Arial"/>
          <w:b/>
          <w:i/>
        </w:rPr>
        <w:t>technical challenges</w:t>
      </w:r>
      <w:r w:rsidR="00E970C9">
        <w:rPr>
          <w:rFonts w:cs="Arial"/>
          <w:b/>
          <w:i/>
        </w:rPr>
        <w:t xml:space="preserve"> </w:t>
      </w:r>
      <w:r w:rsidR="00E970C9">
        <w:rPr>
          <w:rFonts w:cs="Arial"/>
          <w:i/>
        </w:rPr>
        <w:t>in order to</w:t>
      </w:r>
      <w:r w:rsidR="00E970C9" w:rsidRPr="00E970C9">
        <w:rPr>
          <w:rFonts w:cs="Arial"/>
          <w:i/>
        </w:rPr>
        <w:t xml:space="preserve"> move the technology to </w:t>
      </w:r>
      <w:r w:rsidR="00E970C9">
        <w:rPr>
          <w:rFonts w:cs="Arial"/>
          <w:i/>
        </w:rPr>
        <w:t xml:space="preserve">the pilot </w:t>
      </w:r>
      <w:r w:rsidR="00E970C9" w:rsidRPr="00E970C9">
        <w:rPr>
          <w:rFonts w:cs="Arial"/>
          <w:i/>
        </w:rPr>
        <w:t>demonstration stage</w:t>
      </w:r>
      <w:r w:rsidR="001B60E4" w:rsidRPr="00E970C9">
        <w:rPr>
          <w:rFonts w:cs="Arial"/>
        </w:rPr>
        <w:t>:</w:t>
      </w:r>
    </w:p>
    <w:p w14:paraId="1D65D04A" w14:textId="27E90354" w:rsidR="001B60E4" w:rsidRPr="00E970C9" w:rsidRDefault="001B60E4" w:rsidP="00E970C9">
      <w:pPr>
        <w:pStyle w:val="ListParagraph"/>
        <w:numPr>
          <w:ilvl w:val="0"/>
          <w:numId w:val="20"/>
        </w:numPr>
        <w:ind w:left="720" w:hanging="180"/>
        <w:rPr>
          <w:rFonts w:cs="Arial"/>
        </w:rPr>
      </w:pPr>
      <w:r w:rsidRPr="00E970C9">
        <w:rPr>
          <w:rFonts w:cs="Arial"/>
        </w:rPr>
        <w:t xml:space="preserve">Concentrated animal wastewater must be diluted 10-200 times for algae and vegetable cultivation.  Adding so much fresh water to a wastewater treatment process does not seem intuitive and sustainable. </w:t>
      </w:r>
    </w:p>
    <w:p w14:paraId="6645E740" w14:textId="77777777" w:rsidR="001B60E4" w:rsidRPr="00E970C9" w:rsidRDefault="001B60E4" w:rsidP="00E970C9">
      <w:pPr>
        <w:pStyle w:val="ListParagraph"/>
        <w:numPr>
          <w:ilvl w:val="0"/>
          <w:numId w:val="20"/>
        </w:numPr>
        <w:ind w:left="720" w:hanging="180"/>
        <w:rPr>
          <w:rFonts w:cs="Arial"/>
        </w:rPr>
      </w:pPr>
      <w:r w:rsidRPr="00E970C9">
        <w:rPr>
          <w:rFonts w:cs="Arial"/>
        </w:rPr>
        <w:t xml:space="preserve">Plant mostly absorb ions and not molecules. Therefore, molecules must be broken down. </w:t>
      </w:r>
    </w:p>
    <w:p w14:paraId="5A260C20" w14:textId="77777777" w:rsidR="001B60E4" w:rsidRPr="00E970C9" w:rsidRDefault="001B60E4" w:rsidP="00E970C9">
      <w:pPr>
        <w:pStyle w:val="ListParagraph"/>
        <w:numPr>
          <w:ilvl w:val="0"/>
          <w:numId w:val="20"/>
        </w:numPr>
        <w:ind w:left="720" w:hanging="180"/>
        <w:rPr>
          <w:rFonts w:cs="Arial"/>
        </w:rPr>
      </w:pPr>
      <w:r w:rsidRPr="00E970C9">
        <w:rPr>
          <w:rFonts w:cs="Arial"/>
        </w:rPr>
        <w:t xml:space="preserve">Use of animal manure for hydroponic cultivation raises concerns about pathogenic microorganisms that can cause diseases to vegetables and post safety risk to consumers. </w:t>
      </w:r>
    </w:p>
    <w:p w14:paraId="0AC81538" w14:textId="34193132" w:rsidR="001B60E4" w:rsidRPr="00E970C9" w:rsidRDefault="00E970C9" w:rsidP="00E970C9">
      <w:pPr>
        <w:pStyle w:val="ListParagraph"/>
        <w:numPr>
          <w:ilvl w:val="0"/>
          <w:numId w:val="20"/>
        </w:numPr>
        <w:ind w:left="720" w:hanging="180"/>
        <w:rPr>
          <w:rFonts w:cs="Arial"/>
        </w:rPr>
      </w:pPr>
      <w:proofErr w:type="gramStart"/>
      <w:r>
        <w:rPr>
          <w:rFonts w:cs="Arial"/>
        </w:rPr>
        <w:t>a</w:t>
      </w:r>
      <w:r w:rsidR="001B60E4" w:rsidRPr="00E970C9">
        <w:rPr>
          <w:rFonts w:cs="Arial"/>
        </w:rPr>
        <w:t>fter</w:t>
      </w:r>
      <w:proofErr w:type="gramEnd"/>
      <w:r w:rsidR="001B60E4" w:rsidRPr="00E970C9">
        <w:rPr>
          <w:rFonts w:cs="Arial"/>
        </w:rPr>
        <w:t xml:space="preserve"> hydroponic cultivation, the water may not be clean enough for discharge or for on-farm uses. </w:t>
      </w:r>
    </w:p>
    <w:p w14:paraId="0A2D7BF6" w14:textId="5F913397" w:rsidR="001B60E4" w:rsidRDefault="001B60E4" w:rsidP="001B60E4">
      <w:pPr>
        <w:ind w:firstLine="360"/>
        <w:rPr>
          <w:rFonts w:cs="Arial"/>
        </w:rPr>
      </w:pPr>
      <w:r>
        <w:rPr>
          <w:rFonts w:cs="Arial"/>
          <w:b/>
        </w:rPr>
        <w:t xml:space="preserve">The impacts of the project are broad and extendable. </w:t>
      </w:r>
      <w:r w:rsidR="00E970C9">
        <w:rPr>
          <w:rFonts w:cs="Arial"/>
        </w:rPr>
        <w:t xml:space="preserve">The technology, if adopted by 20% of the swine capacity, can effectively reduce the potential of 380 million gallons of wastewater polluting our surface and ground water and use </w:t>
      </w:r>
      <w:r w:rsidR="00E970C9" w:rsidRPr="00E970C9">
        <w:rPr>
          <w:rFonts w:cs="Arial"/>
        </w:rPr>
        <w:t>19</w:t>
      </w:r>
      <w:r w:rsidR="00E970C9">
        <w:rPr>
          <w:rFonts w:cs="Arial"/>
        </w:rPr>
        <w:t xml:space="preserve"> million </w:t>
      </w:r>
      <w:proofErr w:type="spellStart"/>
      <w:r w:rsidR="00E970C9">
        <w:rPr>
          <w:rFonts w:cs="Arial"/>
        </w:rPr>
        <w:t>lbs</w:t>
      </w:r>
      <w:proofErr w:type="spellEnd"/>
      <w:r w:rsidR="00E970C9">
        <w:rPr>
          <w:rFonts w:cs="Arial"/>
        </w:rPr>
        <w:t xml:space="preserve">, </w:t>
      </w:r>
      <w:r w:rsidR="00E970C9" w:rsidRPr="00E970C9">
        <w:rPr>
          <w:rFonts w:cs="Arial"/>
        </w:rPr>
        <w:t>13</w:t>
      </w:r>
      <w:r w:rsidR="00E970C9">
        <w:rPr>
          <w:rFonts w:cs="Arial"/>
        </w:rPr>
        <w:t xml:space="preserve"> million </w:t>
      </w:r>
      <w:proofErr w:type="spellStart"/>
      <w:r w:rsidR="00E970C9">
        <w:rPr>
          <w:rFonts w:cs="Arial"/>
        </w:rPr>
        <w:t>lbs</w:t>
      </w:r>
      <w:proofErr w:type="spellEnd"/>
      <w:r w:rsidR="00E970C9">
        <w:rPr>
          <w:rFonts w:cs="Arial"/>
        </w:rPr>
        <w:t xml:space="preserve">, and </w:t>
      </w:r>
      <w:r w:rsidR="00E970C9" w:rsidRPr="00E970C9">
        <w:rPr>
          <w:rFonts w:cs="Arial"/>
        </w:rPr>
        <w:t>9</w:t>
      </w:r>
      <w:r w:rsidR="00E970C9">
        <w:rPr>
          <w:rFonts w:cs="Arial"/>
        </w:rPr>
        <w:t>.</w:t>
      </w:r>
      <w:r w:rsidR="00E970C9" w:rsidRPr="00E970C9">
        <w:rPr>
          <w:rFonts w:cs="Arial"/>
        </w:rPr>
        <w:t>5</w:t>
      </w:r>
      <w:r w:rsidR="00E970C9">
        <w:rPr>
          <w:rFonts w:cs="Arial"/>
        </w:rPr>
        <w:t xml:space="preserve"> million </w:t>
      </w:r>
      <w:proofErr w:type="spellStart"/>
      <w:r w:rsidR="00E970C9">
        <w:rPr>
          <w:rFonts w:cs="Arial"/>
        </w:rPr>
        <w:t>lbs</w:t>
      </w:r>
      <w:proofErr w:type="spellEnd"/>
      <w:r w:rsidR="00E970C9">
        <w:rPr>
          <w:rFonts w:cs="Arial"/>
        </w:rPr>
        <w:t xml:space="preserve"> of nitrogen, phosphorus, and potassium fertilizers, respectively, for hydroponic production annually. </w:t>
      </w:r>
      <w:r w:rsidRPr="00E970C9">
        <w:rPr>
          <w:rFonts w:cs="Arial"/>
        </w:rPr>
        <w:t xml:space="preserve"> </w:t>
      </w:r>
      <w:r>
        <w:rPr>
          <w:rFonts w:cs="Arial"/>
        </w:rPr>
        <w:t>The knowledge acquired and technolog</w:t>
      </w:r>
      <w:r w:rsidR="00E970C9">
        <w:rPr>
          <w:rFonts w:cs="Arial"/>
        </w:rPr>
        <w:t xml:space="preserve">y </w:t>
      </w:r>
      <w:r>
        <w:rPr>
          <w:rFonts w:cs="Arial"/>
        </w:rPr>
        <w:t xml:space="preserve">developed during the project will be disseminated through multiple channels and their application can go beyond swine manure to other animal wastes and municipal wastewaters. </w:t>
      </w:r>
    </w:p>
    <w:p w14:paraId="055F5909" w14:textId="77777777" w:rsidR="000D6596" w:rsidRPr="000B39FC" w:rsidRDefault="000D6596" w:rsidP="003213FE">
      <w:pPr>
        <w:ind w:firstLine="720"/>
        <w:rPr>
          <w:rFonts w:cs="Arial"/>
          <w:sz w:val="10"/>
        </w:rPr>
      </w:pPr>
    </w:p>
    <w:p w14:paraId="6694A08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B54E51">
        <w:rPr>
          <w:rFonts w:cs="Arial"/>
          <w:b/>
        </w:rPr>
        <w:t xml:space="preserve"> </w:t>
      </w:r>
    </w:p>
    <w:tbl>
      <w:tblPr>
        <w:tblW w:w="10476" w:type="dxa"/>
        <w:tblLook w:val="04A0" w:firstRow="1" w:lastRow="0" w:firstColumn="1" w:lastColumn="0" w:noHBand="0" w:noVBand="1"/>
      </w:tblPr>
      <w:tblGrid>
        <w:gridCol w:w="8284"/>
        <w:gridCol w:w="1786"/>
        <w:gridCol w:w="406"/>
      </w:tblGrid>
      <w:tr w:rsidR="00E33B99" w:rsidRPr="00EB5831" w14:paraId="424CCE1C" w14:textId="77777777" w:rsidTr="00F739E5">
        <w:tc>
          <w:tcPr>
            <w:tcW w:w="10476" w:type="dxa"/>
            <w:gridSpan w:val="3"/>
          </w:tcPr>
          <w:p w14:paraId="6EDF8042" w14:textId="75E51716" w:rsidR="00E33B99" w:rsidRPr="006F1795" w:rsidRDefault="00E33B99" w:rsidP="00217C2A">
            <w:pPr>
              <w:widowControl w:val="0"/>
              <w:rPr>
                <w:rFonts w:cs="Arial"/>
              </w:rPr>
            </w:pPr>
            <w:r w:rsidRPr="00EB5831">
              <w:rPr>
                <w:rFonts w:cs="Arial"/>
                <w:b/>
              </w:rPr>
              <w:t>Activity 1:</w:t>
            </w:r>
            <w:r w:rsidRPr="00EB5831">
              <w:rPr>
                <w:rFonts w:cs="Arial"/>
                <w:i/>
              </w:rPr>
              <w:t xml:space="preserve"> </w:t>
            </w:r>
            <w:r w:rsidR="00843D78">
              <w:rPr>
                <w:rFonts w:cs="Arial"/>
                <w:i/>
              </w:rPr>
              <w:t>Develop</w:t>
            </w:r>
            <w:r>
              <w:rPr>
                <w:rFonts w:cs="Arial"/>
                <w:i/>
              </w:rPr>
              <w:t xml:space="preserve"> and optimize </w:t>
            </w:r>
            <w:r w:rsidR="00843D78">
              <w:rPr>
                <w:rFonts w:cs="Arial"/>
                <w:i/>
              </w:rPr>
              <w:t xml:space="preserve">processes to reduce </w:t>
            </w:r>
            <w:r w:rsidR="00A271A4">
              <w:rPr>
                <w:rFonts w:cs="Arial"/>
                <w:i/>
              </w:rPr>
              <w:t>chemical oxygen demand</w:t>
            </w:r>
            <w:r w:rsidR="00A271A4" w:rsidRPr="00A271A4">
              <w:rPr>
                <w:rFonts w:cs="Arial"/>
                <w:i/>
              </w:rPr>
              <w:t xml:space="preserve"> </w:t>
            </w:r>
            <w:r w:rsidR="00C86767">
              <w:rPr>
                <w:rFonts w:cs="Arial"/>
                <w:i/>
              </w:rPr>
              <w:t>and</w:t>
            </w:r>
            <w:r w:rsidR="00843D78">
              <w:rPr>
                <w:rFonts w:cs="Arial"/>
                <w:i/>
              </w:rPr>
              <w:t xml:space="preserve"> ammonia</w:t>
            </w:r>
            <w:r w:rsidR="00C86767">
              <w:rPr>
                <w:rFonts w:cs="Arial"/>
                <w:i/>
              </w:rPr>
              <w:t xml:space="preserve"> </w:t>
            </w:r>
            <w:r w:rsidR="00843D78">
              <w:rPr>
                <w:rFonts w:cs="Arial"/>
                <w:i/>
              </w:rPr>
              <w:t>to desirable levels</w:t>
            </w:r>
          </w:p>
          <w:p w14:paraId="753C33B6" w14:textId="47EA026A" w:rsidR="000B39FC" w:rsidRDefault="001B60E4" w:rsidP="001B60E4">
            <w:pPr>
              <w:ind w:firstLine="432"/>
              <w:rPr>
                <w:rFonts w:cs="Arial"/>
                <w:bCs/>
                <w:color w:val="000000"/>
              </w:rPr>
            </w:pPr>
            <w:r>
              <w:rPr>
                <w:rFonts w:cs="Arial"/>
              </w:rPr>
              <w:t xml:space="preserve">In this project, we will design and demonstrate a system consisting of </w:t>
            </w:r>
            <w:r w:rsidRPr="001B60E4">
              <w:rPr>
                <w:rFonts w:cs="Arial"/>
                <w:b/>
                <w:i/>
              </w:rPr>
              <w:t xml:space="preserve">novel </w:t>
            </w:r>
            <w:r>
              <w:rPr>
                <w:rFonts w:cs="Arial"/>
                <w:b/>
                <w:i/>
              </w:rPr>
              <w:t xml:space="preserve">and scientifically sound </w:t>
            </w:r>
            <w:r w:rsidR="00E970C9">
              <w:rPr>
                <w:rFonts w:cs="Arial"/>
                <w:b/>
                <w:i/>
              </w:rPr>
              <w:t>processes</w:t>
            </w:r>
            <w:r>
              <w:rPr>
                <w:rFonts w:cs="Arial"/>
                <w:b/>
                <w:i/>
              </w:rPr>
              <w:t xml:space="preserve"> </w:t>
            </w:r>
            <w:r w:rsidRPr="001B60E4">
              <w:rPr>
                <w:rFonts w:cs="Arial"/>
              </w:rPr>
              <w:t>including</w:t>
            </w:r>
            <w:r>
              <w:rPr>
                <w:rFonts w:cs="Arial"/>
                <w:b/>
                <w:i/>
              </w:rPr>
              <w:t xml:space="preserve"> </w:t>
            </w:r>
            <w:r>
              <w:rPr>
                <w:rFonts w:cs="Arial"/>
              </w:rPr>
              <w:t>vacuum assisted thermophilic anaerobic digestion, b</w:t>
            </w:r>
            <w:r w:rsidRPr="00A26FCD">
              <w:rPr>
                <w:rFonts w:cs="Arial"/>
              </w:rPr>
              <w:t>iofilm</w:t>
            </w:r>
            <w:r>
              <w:rPr>
                <w:rFonts w:cs="Arial"/>
              </w:rPr>
              <w:t xml:space="preserve"> based</w:t>
            </w:r>
            <w:r w:rsidRPr="00A26FCD">
              <w:rPr>
                <w:rFonts w:cs="Arial"/>
              </w:rPr>
              <w:t xml:space="preserve"> aerobic digestion</w:t>
            </w:r>
            <w:r>
              <w:rPr>
                <w:rFonts w:cs="Arial"/>
              </w:rPr>
              <w:t>, microalgae cultivation, biochar filtration, and hydroponic cultivation (</w:t>
            </w:r>
            <w:r w:rsidRPr="0010185D">
              <w:rPr>
                <w:rFonts w:cs="Arial"/>
                <w:i/>
              </w:rPr>
              <w:t>See a schematic diagram in visual presentation</w:t>
            </w:r>
            <w:r>
              <w:rPr>
                <w:rFonts w:cs="Arial"/>
              </w:rPr>
              <w:t>).</w:t>
            </w:r>
            <w:r w:rsidR="00E970C9">
              <w:rPr>
                <w:rFonts w:cs="Arial"/>
              </w:rPr>
              <w:t xml:space="preserve"> These processes have the potential to solve key issues in current anaerobic digestion and hydronic cultivation operations. </w:t>
            </w:r>
            <w:r>
              <w:rPr>
                <w:rFonts w:cs="Arial"/>
              </w:rPr>
              <w:t>The vacuum assisted thermophilic anaerobic digestion is designed to break down large organics, remove most ammonia and hydrogen sulfide (converted to solid fertilizers), inactivate pathogens, and generate biogas (converted to electricity). The b</w:t>
            </w:r>
            <w:r w:rsidRPr="00A26FCD">
              <w:rPr>
                <w:rFonts w:cs="Arial"/>
              </w:rPr>
              <w:t>iofilm aerobic digestion</w:t>
            </w:r>
            <w:r>
              <w:rPr>
                <w:rFonts w:cs="Arial"/>
              </w:rPr>
              <w:t xml:space="preserve"> is designed to further break down molecules to ions, remove contaminants such as anti-biotics, and further reduce pathogens. The microalgae cultivation is included to further reduce remaining ammonia and nutrient concentration to levels suitable for hydroponic </w:t>
            </w:r>
            <w:r>
              <w:rPr>
                <w:rFonts w:cs="Arial"/>
              </w:rPr>
              <w:lastRenderedPageBreak/>
              <w:t>cultivation. The biochar filtration steps are designed to remove fine particles and bacteria and prepare the water for efficient algae and/or hydroponic cultivation. After hydroponic cultivation, water is filtered through biochar and recycled back to hydroponic system. Excess water can be discharged or used for farm operations such as animal house cleaning.</w:t>
            </w:r>
            <w:r w:rsidR="00E33B99">
              <w:rPr>
                <w:rFonts w:cs="Arial"/>
                <w:bCs/>
                <w:color w:val="000000"/>
              </w:rPr>
              <w:t xml:space="preserve">         </w:t>
            </w:r>
          </w:p>
          <w:p w14:paraId="79C82579" w14:textId="77777777" w:rsidR="000B39FC" w:rsidRPr="000B39FC" w:rsidRDefault="000B39FC" w:rsidP="000B39FC">
            <w:pPr>
              <w:autoSpaceDE w:val="0"/>
              <w:autoSpaceDN w:val="0"/>
              <w:adjustRightInd w:val="0"/>
              <w:rPr>
                <w:rFonts w:cs="Arial"/>
                <w:bCs/>
                <w:color w:val="000000"/>
                <w:sz w:val="8"/>
              </w:rPr>
            </w:pPr>
          </w:p>
          <w:p w14:paraId="3C23BE6A" w14:textId="7831CB95" w:rsidR="00E33B99" w:rsidRPr="00EB5831" w:rsidRDefault="00E33B99" w:rsidP="0013600D">
            <w:pPr>
              <w:autoSpaceDE w:val="0"/>
              <w:autoSpaceDN w:val="0"/>
              <w:adjustRightInd w:val="0"/>
              <w:rPr>
                <w:rFonts w:cs="Arial"/>
              </w:rPr>
            </w:pPr>
            <w:r>
              <w:rPr>
                <w:rFonts w:cs="Arial"/>
                <w:b/>
                <w:bCs/>
                <w:color w:val="000000"/>
              </w:rPr>
              <w:t>ENRTF BUDGET: $</w:t>
            </w:r>
            <w:r w:rsidR="001A460A">
              <w:rPr>
                <w:rFonts w:cs="Arial"/>
                <w:b/>
                <w:bCs/>
                <w:color w:val="000000"/>
              </w:rPr>
              <w:t>27</w:t>
            </w:r>
            <w:r w:rsidR="0013600D">
              <w:rPr>
                <w:rFonts w:cs="Arial"/>
                <w:b/>
                <w:bCs/>
                <w:color w:val="000000"/>
              </w:rPr>
              <w:t>5</w:t>
            </w:r>
            <w:r w:rsidR="004F3849">
              <w:rPr>
                <w:rFonts w:cs="Arial"/>
                <w:b/>
                <w:bCs/>
                <w:color w:val="000000"/>
              </w:rPr>
              <w:t>,000</w:t>
            </w:r>
          </w:p>
        </w:tc>
      </w:tr>
      <w:tr w:rsidR="006E0EFD" w:rsidRPr="009D6EC8" w14:paraId="7AAABF2B"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78BEDB4" w14:textId="77777777" w:rsidR="006E0EFD" w:rsidRPr="009D6EC8" w:rsidRDefault="00A13F26" w:rsidP="006E0EFD">
            <w:pPr>
              <w:rPr>
                <w:rFonts w:cs="Arial"/>
                <w:b/>
              </w:rPr>
            </w:pPr>
            <w:r w:rsidRPr="009D6EC8">
              <w:rPr>
                <w:rFonts w:cs="Arial"/>
                <w:b/>
              </w:rPr>
              <w:lastRenderedPageBreak/>
              <w:t>Outcome</w:t>
            </w:r>
          </w:p>
        </w:tc>
        <w:tc>
          <w:tcPr>
            <w:tcW w:w="1786" w:type="dxa"/>
          </w:tcPr>
          <w:p w14:paraId="6E2ACA96" w14:textId="77777777" w:rsidR="006E0EFD" w:rsidRPr="009D6EC8" w:rsidRDefault="006E0EFD" w:rsidP="005F7237">
            <w:pPr>
              <w:jc w:val="center"/>
              <w:rPr>
                <w:rFonts w:cs="Arial"/>
                <w:b/>
              </w:rPr>
            </w:pPr>
            <w:r w:rsidRPr="009D6EC8">
              <w:rPr>
                <w:rFonts w:cs="Arial"/>
                <w:b/>
              </w:rPr>
              <w:t>Completion Date</w:t>
            </w:r>
          </w:p>
        </w:tc>
      </w:tr>
      <w:tr w:rsidR="006E0EFD" w:rsidRPr="009D6EC8" w14:paraId="517A74F3"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374DD5F" w14:textId="452A9289" w:rsidR="006E0EFD" w:rsidRPr="009D6EC8" w:rsidRDefault="006E0EFD" w:rsidP="00A271A4">
            <w:pPr>
              <w:rPr>
                <w:rFonts w:cs="Arial"/>
                <w:i/>
              </w:rPr>
            </w:pPr>
            <w:r w:rsidRPr="009D6EC8">
              <w:rPr>
                <w:rFonts w:cs="Arial"/>
                <w:i/>
              </w:rPr>
              <w:t xml:space="preserve">1.  </w:t>
            </w:r>
            <w:r w:rsidR="00F525C1">
              <w:rPr>
                <w:rFonts w:cs="Arial"/>
                <w:i/>
              </w:rPr>
              <w:t xml:space="preserve">Develop and optimize </w:t>
            </w:r>
            <w:r w:rsidR="00A271A4">
              <w:rPr>
                <w:rFonts w:cs="Arial"/>
                <w:i/>
              </w:rPr>
              <w:t>vacuum assisted thermophilic anaerobic digestion</w:t>
            </w:r>
            <w:r w:rsidR="00F525C1">
              <w:rPr>
                <w:rFonts w:cs="Arial"/>
                <w:i/>
              </w:rPr>
              <w:t xml:space="preserve"> and </w:t>
            </w:r>
            <w:r w:rsidR="00A271A4">
              <w:rPr>
                <w:rFonts w:cs="Arial"/>
                <w:i/>
              </w:rPr>
              <w:t xml:space="preserve">bio-film aerobic digestion </w:t>
            </w:r>
            <w:r w:rsidR="00F525C1">
              <w:rPr>
                <w:rFonts w:cs="Arial"/>
                <w:i/>
              </w:rPr>
              <w:t>processes</w:t>
            </w:r>
            <w:r w:rsidR="00897141">
              <w:rPr>
                <w:rFonts w:cs="Arial"/>
                <w:i/>
              </w:rPr>
              <w:t xml:space="preserve">  </w:t>
            </w:r>
          </w:p>
        </w:tc>
        <w:tc>
          <w:tcPr>
            <w:tcW w:w="1786" w:type="dxa"/>
          </w:tcPr>
          <w:p w14:paraId="355D25A8" w14:textId="77B17D00" w:rsidR="006E0EFD" w:rsidRPr="009D6EC8" w:rsidRDefault="00897141" w:rsidP="007F3A59">
            <w:pPr>
              <w:rPr>
                <w:rFonts w:cs="Arial"/>
                <w:i/>
              </w:rPr>
            </w:pPr>
            <w:r>
              <w:rPr>
                <w:rFonts w:cs="Arial"/>
                <w:i/>
              </w:rPr>
              <w:t>06/30/20</w:t>
            </w:r>
            <w:r w:rsidR="007F3A59">
              <w:rPr>
                <w:rFonts w:cs="Arial"/>
                <w:i/>
              </w:rPr>
              <w:t>2</w:t>
            </w:r>
            <w:r w:rsidR="0013600D">
              <w:rPr>
                <w:rFonts w:cs="Arial"/>
                <w:i/>
              </w:rPr>
              <w:t>1</w:t>
            </w:r>
          </w:p>
        </w:tc>
      </w:tr>
      <w:tr w:rsidR="006E0EFD" w:rsidRPr="009D6EC8" w14:paraId="5B64930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1E55CBA" w14:textId="5CDBBB44" w:rsidR="006E0EFD" w:rsidRPr="009D6EC8" w:rsidRDefault="006E0EFD" w:rsidP="00F525C1">
            <w:pPr>
              <w:rPr>
                <w:rFonts w:cs="Arial"/>
                <w:i/>
              </w:rPr>
            </w:pPr>
            <w:r w:rsidRPr="009D6EC8">
              <w:rPr>
                <w:rFonts w:cs="Arial"/>
                <w:i/>
              </w:rPr>
              <w:t xml:space="preserve">2.  </w:t>
            </w:r>
            <w:r w:rsidR="00F525C1">
              <w:rPr>
                <w:rFonts w:cs="Arial"/>
                <w:i/>
              </w:rPr>
              <w:t xml:space="preserve">Evaluate microalgae growth on </w:t>
            </w:r>
            <w:r w:rsidR="00A271A4">
              <w:rPr>
                <w:rFonts w:cs="Arial"/>
                <w:i/>
              </w:rPr>
              <w:t xml:space="preserve">vacuum assisted thermophilic anaerobic digestion and bio-film aerobic digestion </w:t>
            </w:r>
            <w:r w:rsidR="00F525C1">
              <w:rPr>
                <w:rFonts w:cs="Arial"/>
                <w:i/>
              </w:rPr>
              <w:t>treated water</w:t>
            </w:r>
          </w:p>
        </w:tc>
        <w:tc>
          <w:tcPr>
            <w:tcW w:w="1786" w:type="dxa"/>
          </w:tcPr>
          <w:p w14:paraId="37232C3B" w14:textId="65E80FBC" w:rsidR="006E0EFD" w:rsidRPr="009D6EC8" w:rsidRDefault="00897141" w:rsidP="007F3A59">
            <w:pPr>
              <w:rPr>
                <w:rFonts w:cs="Arial"/>
                <w:i/>
              </w:rPr>
            </w:pPr>
            <w:r>
              <w:rPr>
                <w:rFonts w:cs="Arial"/>
                <w:i/>
              </w:rPr>
              <w:t>12/31/20</w:t>
            </w:r>
            <w:r w:rsidR="007F3A59">
              <w:rPr>
                <w:rFonts w:cs="Arial"/>
                <w:i/>
              </w:rPr>
              <w:t>2</w:t>
            </w:r>
            <w:r w:rsidR="0013600D">
              <w:rPr>
                <w:rFonts w:cs="Arial"/>
                <w:i/>
              </w:rPr>
              <w:t>1</w:t>
            </w:r>
          </w:p>
        </w:tc>
      </w:tr>
      <w:tr w:rsidR="006E0EFD" w:rsidRPr="009D6EC8" w14:paraId="5CDFA6FF"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C6A155E" w14:textId="54074E30" w:rsidR="006E0EFD" w:rsidRPr="009D6EC8" w:rsidRDefault="006E0EFD" w:rsidP="00A271A4">
            <w:pPr>
              <w:rPr>
                <w:rFonts w:cs="Arial"/>
                <w:i/>
              </w:rPr>
            </w:pPr>
            <w:r w:rsidRPr="009D6EC8">
              <w:rPr>
                <w:rFonts w:cs="Arial"/>
                <w:i/>
              </w:rPr>
              <w:t xml:space="preserve">3.  </w:t>
            </w:r>
            <w:r w:rsidR="00F525C1">
              <w:rPr>
                <w:rFonts w:cs="Arial"/>
                <w:i/>
              </w:rPr>
              <w:t xml:space="preserve">Develop and optimize </w:t>
            </w:r>
            <w:r w:rsidR="00A271A4">
              <w:rPr>
                <w:rFonts w:cs="Arial"/>
              </w:rPr>
              <w:t>photocatalytic materials coupled with aerobic bacteria</w:t>
            </w:r>
            <w:r w:rsidR="00F525C1">
              <w:rPr>
                <w:rFonts w:cs="Arial"/>
                <w:i/>
              </w:rPr>
              <w:t xml:space="preserve"> for antibiotics removal and </w:t>
            </w:r>
            <w:r w:rsidR="00A271A4">
              <w:rPr>
                <w:rFonts w:cs="Arial"/>
                <w:i/>
              </w:rPr>
              <w:t>biochar filtration</w:t>
            </w:r>
            <w:r w:rsidR="00F525C1">
              <w:rPr>
                <w:rFonts w:cs="Arial"/>
                <w:i/>
              </w:rPr>
              <w:t xml:space="preserve"> for particle removal</w:t>
            </w:r>
          </w:p>
        </w:tc>
        <w:tc>
          <w:tcPr>
            <w:tcW w:w="1786" w:type="dxa"/>
          </w:tcPr>
          <w:p w14:paraId="4CC2811A" w14:textId="7FE8CC10" w:rsidR="006E0EFD" w:rsidRPr="009D6EC8" w:rsidRDefault="00897141" w:rsidP="007F3A59">
            <w:pPr>
              <w:rPr>
                <w:rFonts w:cs="Arial"/>
                <w:i/>
              </w:rPr>
            </w:pPr>
            <w:r>
              <w:rPr>
                <w:rFonts w:cs="Arial"/>
                <w:i/>
              </w:rPr>
              <w:t>12/31/20</w:t>
            </w:r>
            <w:r w:rsidR="007F3A59">
              <w:rPr>
                <w:rFonts w:cs="Arial"/>
                <w:i/>
              </w:rPr>
              <w:t>2</w:t>
            </w:r>
            <w:r w:rsidR="0013600D">
              <w:rPr>
                <w:rFonts w:cs="Arial"/>
                <w:i/>
              </w:rPr>
              <w:t>2</w:t>
            </w:r>
          </w:p>
        </w:tc>
      </w:tr>
      <w:tr w:rsidR="00F525C1" w:rsidRPr="009D6EC8" w14:paraId="37710BCA"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3D88019" w14:textId="1B517A41" w:rsidR="00F525C1" w:rsidRPr="009D6EC8" w:rsidRDefault="00F525C1" w:rsidP="00F525C1">
            <w:pPr>
              <w:rPr>
                <w:rFonts w:cs="Arial"/>
                <w:i/>
              </w:rPr>
            </w:pPr>
            <w:r>
              <w:rPr>
                <w:rFonts w:cs="Arial"/>
                <w:i/>
              </w:rPr>
              <w:t>4. Study hydroponic cultivation on the treated water</w:t>
            </w:r>
          </w:p>
        </w:tc>
        <w:tc>
          <w:tcPr>
            <w:tcW w:w="1786" w:type="dxa"/>
          </w:tcPr>
          <w:p w14:paraId="53B73B76" w14:textId="399959CC" w:rsidR="00F525C1" w:rsidRDefault="0013600D" w:rsidP="007F3A59">
            <w:pPr>
              <w:rPr>
                <w:rFonts w:cs="Arial"/>
                <w:i/>
              </w:rPr>
            </w:pPr>
            <w:r>
              <w:rPr>
                <w:rFonts w:cs="Arial"/>
                <w:i/>
              </w:rPr>
              <w:t>12/31/2023</w:t>
            </w:r>
          </w:p>
        </w:tc>
      </w:tr>
      <w:tr w:rsidR="00E33B99" w:rsidRPr="00EB5831" w14:paraId="2E56D87E" w14:textId="77777777" w:rsidTr="00F739E5">
        <w:tc>
          <w:tcPr>
            <w:tcW w:w="10476" w:type="dxa"/>
            <w:gridSpan w:val="3"/>
          </w:tcPr>
          <w:p w14:paraId="6E9783FA" w14:textId="77777777" w:rsidR="001B60E4" w:rsidRDefault="00E33B99" w:rsidP="001B60E4">
            <w:pPr>
              <w:widowControl w:val="0"/>
              <w:rPr>
                <w:rFonts w:cs="Arial"/>
                <w:i/>
              </w:rPr>
            </w:pPr>
            <w:r w:rsidRPr="00EB5831">
              <w:rPr>
                <w:rFonts w:cs="Arial"/>
                <w:b/>
              </w:rPr>
              <w:t xml:space="preserve">Activity </w:t>
            </w:r>
            <w:r>
              <w:rPr>
                <w:rFonts w:cs="Arial"/>
                <w:b/>
              </w:rPr>
              <w:t>2</w:t>
            </w:r>
            <w:r w:rsidRPr="00EB5831">
              <w:rPr>
                <w:rFonts w:cs="Arial"/>
                <w:b/>
              </w:rPr>
              <w:t>:</w:t>
            </w:r>
            <w:r w:rsidRPr="00EB5831">
              <w:rPr>
                <w:rFonts w:cs="Arial"/>
                <w:i/>
              </w:rPr>
              <w:t xml:space="preserve"> </w:t>
            </w:r>
            <w:r>
              <w:rPr>
                <w:rFonts w:cs="Arial"/>
                <w:i/>
              </w:rPr>
              <w:t xml:space="preserve">Develop </w:t>
            </w:r>
            <w:r w:rsidR="00A86E83">
              <w:rPr>
                <w:rFonts w:cs="Arial"/>
                <w:i/>
              </w:rPr>
              <w:t>a demonstration</w:t>
            </w:r>
            <w:r>
              <w:rPr>
                <w:rFonts w:cs="Arial"/>
                <w:i/>
              </w:rPr>
              <w:t xml:space="preserve"> system</w:t>
            </w:r>
          </w:p>
          <w:p w14:paraId="6C701E05" w14:textId="769CD271" w:rsidR="00E33B99" w:rsidRPr="001B60E4" w:rsidRDefault="001B60E4" w:rsidP="001B60E4">
            <w:pPr>
              <w:widowControl w:val="0"/>
              <w:rPr>
                <w:rFonts w:cs="Arial"/>
                <w:i/>
              </w:rPr>
            </w:pPr>
            <w:r>
              <w:rPr>
                <w:rFonts w:cs="Arial"/>
                <w:bCs/>
                <w:color w:val="000000"/>
              </w:rPr>
              <w:t xml:space="preserve">          </w:t>
            </w:r>
            <w:r w:rsidR="00E33B99" w:rsidRPr="00897141">
              <w:rPr>
                <w:rFonts w:cs="Arial"/>
                <w:bCs/>
                <w:color w:val="000000"/>
              </w:rPr>
              <w:t>With the knowledge, experience, and optimized</w:t>
            </w:r>
            <w:r w:rsidR="00E33B99">
              <w:rPr>
                <w:rFonts w:cs="Arial"/>
                <w:bCs/>
                <w:color w:val="000000"/>
              </w:rPr>
              <w:t xml:space="preserve"> </w:t>
            </w:r>
            <w:r w:rsidR="00E33B99" w:rsidRPr="00897141">
              <w:rPr>
                <w:rFonts w:cs="Arial"/>
                <w:bCs/>
                <w:color w:val="000000"/>
              </w:rPr>
              <w:t>process</w:t>
            </w:r>
            <w:r w:rsidR="00A86E83">
              <w:rPr>
                <w:rFonts w:cs="Arial"/>
                <w:bCs/>
                <w:color w:val="000000"/>
              </w:rPr>
              <w:t>es o</w:t>
            </w:r>
            <w:r w:rsidR="00E33B99">
              <w:rPr>
                <w:rFonts w:cs="Arial"/>
                <w:bCs/>
                <w:color w:val="000000"/>
              </w:rPr>
              <w:t xml:space="preserve">btained from Activity 1, we will develop a </w:t>
            </w:r>
            <w:r w:rsidR="00A86E83">
              <w:rPr>
                <w:rFonts w:cs="Arial"/>
                <w:bCs/>
                <w:color w:val="000000"/>
              </w:rPr>
              <w:t>small pilot scale system</w:t>
            </w:r>
            <w:r w:rsidR="004C2F70">
              <w:rPr>
                <w:rFonts w:cs="Arial"/>
                <w:bCs/>
                <w:color w:val="000000"/>
              </w:rPr>
              <w:t xml:space="preserve"> consisting of </w:t>
            </w:r>
            <w:r w:rsidR="00A271A4">
              <w:rPr>
                <w:rFonts w:cs="Arial"/>
                <w:i/>
              </w:rPr>
              <w:t>vacuum assisted thermophilic anaerobic digestion, bio-film aerobic digestion</w:t>
            </w:r>
            <w:r w:rsidR="004C2F70">
              <w:rPr>
                <w:rFonts w:cs="Arial"/>
                <w:bCs/>
                <w:color w:val="000000"/>
              </w:rPr>
              <w:t xml:space="preserve">, </w:t>
            </w:r>
            <w:r w:rsidR="00A271A4">
              <w:rPr>
                <w:rFonts w:cs="Arial"/>
              </w:rPr>
              <w:t>photocatalytic materials coupled with aerobic bacteria</w:t>
            </w:r>
            <w:r w:rsidR="004C2F70">
              <w:rPr>
                <w:rFonts w:cs="Arial"/>
                <w:bCs/>
                <w:color w:val="000000"/>
              </w:rPr>
              <w:t xml:space="preserve">, </w:t>
            </w:r>
            <w:r w:rsidR="00A271A4">
              <w:rPr>
                <w:rFonts w:cs="Arial"/>
                <w:bCs/>
                <w:color w:val="000000"/>
              </w:rPr>
              <w:t>biochar filtration</w:t>
            </w:r>
            <w:r w:rsidR="004C2F70">
              <w:rPr>
                <w:rFonts w:cs="Arial"/>
                <w:bCs/>
                <w:color w:val="000000"/>
              </w:rPr>
              <w:t xml:space="preserve"> and hydroponic tray </w:t>
            </w:r>
            <w:r w:rsidR="00E33B99">
              <w:rPr>
                <w:rFonts w:cs="Arial"/>
                <w:bCs/>
                <w:color w:val="000000"/>
              </w:rPr>
              <w:t>for comprehensive evaluation of the process</w:t>
            </w:r>
            <w:r w:rsidR="00A86E83">
              <w:rPr>
                <w:rFonts w:cs="Arial"/>
                <w:bCs/>
                <w:color w:val="000000"/>
              </w:rPr>
              <w:t>es</w:t>
            </w:r>
            <w:r w:rsidR="00E33B99">
              <w:rPr>
                <w:rFonts w:cs="Arial"/>
                <w:bCs/>
                <w:color w:val="000000"/>
              </w:rPr>
              <w:t xml:space="preserve"> and demonstration of the technology to general public for education and outreach purpose. </w:t>
            </w:r>
            <w:r w:rsidR="00CE2D0D">
              <w:rPr>
                <w:rFonts w:cs="Arial"/>
                <w:bCs/>
                <w:color w:val="000000"/>
              </w:rPr>
              <w:t>Stakeholders will be brought to the greenhouse facility at UMN where a demonstration of the technology will be conducted.</w:t>
            </w:r>
            <w:bookmarkStart w:id="0" w:name="_GoBack"/>
            <w:bookmarkEnd w:id="0"/>
          </w:p>
          <w:p w14:paraId="0E5287B3" w14:textId="77777777" w:rsidR="000B39FC" w:rsidRPr="000B39FC" w:rsidRDefault="000B39FC" w:rsidP="00F739E5">
            <w:pPr>
              <w:autoSpaceDE w:val="0"/>
              <w:autoSpaceDN w:val="0"/>
              <w:adjustRightInd w:val="0"/>
              <w:rPr>
                <w:rFonts w:cs="Arial"/>
                <w:bCs/>
                <w:color w:val="000000"/>
                <w:sz w:val="10"/>
              </w:rPr>
            </w:pPr>
          </w:p>
          <w:p w14:paraId="79723B38" w14:textId="347E44A2" w:rsidR="00E33B99" w:rsidRPr="00EB5831" w:rsidRDefault="00E33B99" w:rsidP="00153849">
            <w:pPr>
              <w:autoSpaceDE w:val="0"/>
              <w:autoSpaceDN w:val="0"/>
              <w:adjustRightInd w:val="0"/>
              <w:rPr>
                <w:rFonts w:cs="Arial"/>
              </w:rPr>
            </w:pPr>
            <w:r>
              <w:rPr>
                <w:rFonts w:cs="Arial"/>
                <w:b/>
                <w:bCs/>
                <w:color w:val="000000"/>
              </w:rPr>
              <w:t>ENRTF BUDGET: $</w:t>
            </w:r>
            <w:r w:rsidR="001A460A">
              <w:rPr>
                <w:rFonts w:cs="Arial"/>
                <w:b/>
                <w:bCs/>
                <w:color w:val="000000"/>
              </w:rPr>
              <w:t>27</w:t>
            </w:r>
            <w:r w:rsidR="0013600D">
              <w:rPr>
                <w:rFonts w:cs="Arial"/>
                <w:b/>
                <w:bCs/>
                <w:color w:val="000000"/>
              </w:rPr>
              <w:t>0</w:t>
            </w:r>
            <w:r w:rsidR="004F3849">
              <w:rPr>
                <w:rFonts w:cs="Arial"/>
                <w:b/>
                <w:bCs/>
                <w:color w:val="000000"/>
              </w:rPr>
              <w:t>,000</w:t>
            </w:r>
          </w:p>
        </w:tc>
      </w:tr>
      <w:tr w:rsidR="007744F2" w:rsidRPr="009D6EC8" w14:paraId="477BD49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54BC2B12" w14:textId="77777777" w:rsidR="007744F2" w:rsidRPr="009D6EC8" w:rsidRDefault="007744F2" w:rsidP="00F739E5">
            <w:pPr>
              <w:rPr>
                <w:rFonts w:cs="Arial"/>
                <w:b/>
              </w:rPr>
            </w:pPr>
            <w:r w:rsidRPr="009D6EC8">
              <w:rPr>
                <w:rFonts w:cs="Arial"/>
                <w:b/>
              </w:rPr>
              <w:t>Outcome</w:t>
            </w:r>
          </w:p>
        </w:tc>
        <w:tc>
          <w:tcPr>
            <w:tcW w:w="1786" w:type="dxa"/>
          </w:tcPr>
          <w:p w14:paraId="51CD2E73" w14:textId="77777777" w:rsidR="007744F2" w:rsidRPr="009D6EC8" w:rsidRDefault="007744F2" w:rsidP="00F739E5">
            <w:pPr>
              <w:jc w:val="center"/>
              <w:rPr>
                <w:rFonts w:cs="Arial"/>
                <w:b/>
              </w:rPr>
            </w:pPr>
            <w:r w:rsidRPr="009D6EC8">
              <w:rPr>
                <w:rFonts w:cs="Arial"/>
                <w:b/>
              </w:rPr>
              <w:t>Completion Date</w:t>
            </w:r>
          </w:p>
        </w:tc>
      </w:tr>
      <w:tr w:rsidR="007744F2" w:rsidRPr="009D6EC8" w14:paraId="39AB3E18"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4982E8C" w14:textId="77777777" w:rsidR="007744F2" w:rsidRPr="009D6EC8" w:rsidRDefault="007744F2" w:rsidP="00F739E5">
            <w:pPr>
              <w:rPr>
                <w:rFonts w:cs="Arial"/>
                <w:i/>
              </w:rPr>
            </w:pPr>
            <w:r w:rsidRPr="009D6EC8">
              <w:rPr>
                <w:rFonts w:cs="Arial"/>
                <w:i/>
              </w:rPr>
              <w:t xml:space="preserve">1.  </w:t>
            </w:r>
            <w:r w:rsidR="00897141">
              <w:rPr>
                <w:rFonts w:cs="Arial"/>
                <w:i/>
              </w:rPr>
              <w:t>Scale-up parameters will be determined for the optimized process flow</w:t>
            </w:r>
          </w:p>
        </w:tc>
        <w:tc>
          <w:tcPr>
            <w:tcW w:w="1786" w:type="dxa"/>
          </w:tcPr>
          <w:p w14:paraId="0D3EB4D0" w14:textId="116F45AC" w:rsidR="007744F2" w:rsidRPr="009D6EC8" w:rsidRDefault="00897141" w:rsidP="007F3A59">
            <w:pPr>
              <w:rPr>
                <w:rFonts w:cs="Arial"/>
                <w:i/>
              </w:rPr>
            </w:pPr>
            <w:r>
              <w:rPr>
                <w:rFonts w:cs="Arial"/>
                <w:i/>
              </w:rPr>
              <w:t>03/31/20</w:t>
            </w:r>
            <w:r w:rsidR="007F3A59">
              <w:rPr>
                <w:rFonts w:cs="Arial"/>
                <w:i/>
              </w:rPr>
              <w:t>2</w:t>
            </w:r>
            <w:r w:rsidR="0013600D">
              <w:rPr>
                <w:rFonts w:cs="Arial"/>
                <w:i/>
              </w:rPr>
              <w:t>2</w:t>
            </w:r>
          </w:p>
        </w:tc>
      </w:tr>
      <w:tr w:rsidR="007744F2" w:rsidRPr="009D6EC8" w14:paraId="2276AD7D"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979F0D6" w14:textId="2F4B696B" w:rsidR="007744F2" w:rsidRPr="009D6EC8" w:rsidRDefault="007744F2" w:rsidP="00A86E83">
            <w:pPr>
              <w:rPr>
                <w:rFonts w:cs="Arial"/>
                <w:i/>
              </w:rPr>
            </w:pPr>
            <w:r w:rsidRPr="009D6EC8">
              <w:rPr>
                <w:rFonts w:cs="Arial"/>
                <w:i/>
              </w:rPr>
              <w:t xml:space="preserve">2.  </w:t>
            </w:r>
            <w:r w:rsidR="00897141">
              <w:rPr>
                <w:rFonts w:cs="Arial"/>
                <w:i/>
              </w:rPr>
              <w:t>System design will be completed</w:t>
            </w:r>
          </w:p>
        </w:tc>
        <w:tc>
          <w:tcPr>
            <w:tcW w:w="1786" w:type="dxa"/>
          </w:tcPr>
          <w:p w14:paraId="561944F1" w14:textId="7CC23DFA" w:rsidR="007744F2" w:rsidRPr="009D6EC8" w:rsidRDefault="00897141" w:rsidP="007F3A59">
            <w:pPr>
              <w:rPr>
                <w:rFonts w:cs="Arial"/>
                <w:i/>
              </w:rPr>
            </w:pPr>
            <w:r>
              <w:rPr>
                <w:rFonts w:cs="Arial"/>
                <w:i/>
              </w:rPr>
              <w:t>06/30/20</w:t>
            </w:r>
            <w:r w:rsidR="007F3A59">
              <w:rPr>
                <w:rFonts w:cs="Arial"/>
                <w:i/>
              </w:rPr>
              <w:t>2</w:t>
            </w:r>
            <w:r w:rsidR="0013600D">
              <w:rPr>
                <w:rFonts w:cs="Arial"/>
                <w:i/>
              </w:rPr>
              <w:t>2</w:t>
            </w:r>
          </w:p>
        </w:tc>
      </w:tr>
      <w:tr w:rsidR="007744F2" w:rsidRPr="009D6EC8" w14:paraId="08297A3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DEA6961" w14:textId="40C0A09A" w:rsidR="007744F2" w:rsidRPr="009D6EC8" w:rsidRDefault="007744F2" w:rsidP="00A86E83">
            <w:pPr>
              <w:rPr>
                <w:rFonts w:cs="Arial"/>
                <w:i/>
              </w:rPr>
            </w:pPr>
            <w:r w:rsidRPr="009D6EC8">
              <w:rPr>
                <w:rFonts w:cs="Arial"/>
                <w:i/>
              </w:rPr>
              <w:t xml:space="preserve">3.  </w:t>
            </w:r>
            <w:r w:rsidR="00A86E83">
              <w:rPr>
                <w:rFonts w:cs="Arial"/>
                <w:i/>
              </w:rPr>
              <w:t>Individual units</w:t>
            </w:r>
            <w:r w:rsidR="00897141">
              <w:rPr>
                <w:rFonts w:cs="Arial"/>
                <w:i/>
              </w:rPr>
              <w:t xml:space="preserve"> will be fabricated and </w:t>
            </w:r>
            <w:r w:rsidR="00A86E83">
              <w:rPr>
                <w:rFonts w:cs="Arial"/>
                <w:i/>
              </w:rPr>
              <w:t xml:space="preserve">assembled, and </w:t>
            </w:r>
            <w:r w:rsidR="00897141">
              <w:rPr>
                <w:rFonts w:cs="Arial"/>
                <w:i/>
              </w:rPr>
              <w:t>tested</w:t>
            </w:r>
          </w:p>
        </w:tc>
        <w:tc>
          <w:tcPr>
            <w:tcW w:w="1786" w:type="dxa"/>
          </w:tcPr>
          <w:p w14:paraId="64D98753" w14:textId="67A6CA1E" w:rsidR="007744F2" w:rsidRPr="009D6EC8" w:rsidRDefault="00897141" w:rsidP="007F3A59">
            <w:pPr>
              <w:rPr>
                <w:rFonts w:cs="Arial"/>
                <w:i/>
              </w:rPr>
            </w:pPr>
            <w:r>
              <w:rPr>
                <w:rFonts w:cs="Arial"/>
                <w:i/>
              </w:rPr>
              <w:t>12/31/20</w:t>
            </w:r>
            <w:r w:rsidR="007F3A59">
              <w:rPr>
                <w:rFonts w:cs="Arial"/>
                <w:i/>
              </w:rPr>
              <w:t>2</w:t>
            </w:r>
            <w:r w:rsidR="0013600D">
              <w:rPr>
                <w:rFonts w:cs="Arial"/>
                <w:i/>
              </w:rPr>
              <w:t>2</w:t>
            </w:r>
          </w:p>
        </w:tc>
      </w:tr>
      <w:tr w:rsidR="00897141" w:rsidRPr="009D6EC8" w14:paraId="25E40957"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A4305AC" w14:textId="5D650C15" w:rsidR="00897141" w:rsidRPr="009D6EC8" w:rsidRDefault="00897141" w:rsidP="00A86E83">
            <w:pPr>
              <w:rPr>
                <w:rFonts w:cs="Arial"/>
                <w:i/>
              </w:rPr>
            </w:pPr>
            <w:r>
              <w:rPr>
                <w:rFonts w:cs="Arial"/>
                <w:i/>
              </w:rPr>
              <w:t>4. The</w:t>
            </w:r>
            <w:r w:rsidR="00F503CC">
              <w:rPr>
                <w:rFonts w:cs="Arial"/>
                <w:i/>
              </w:rPr>
              <w:t xml:space="preserve"> </w:t>
            </w:r>
            <w:r w:rsidR="00A86E83">
              <w:rPr>
                <w:rFonts w:cs="Arial"/>
                <w:i/>
              </w:rPr>
              <w:t>system</w:t>
            </w:r>
            <w:r>
              <w:rPr>
                <w:rFonts w:cs="Arial"/>
                <w:i/>
              </w:rPr>
              <w:t xml:space="preserve"> will be demonstrated </w:t>
            </w:r>
            <w:r w:rsidR="00F503CC">
              <w:rPr>
                <w:rFonts w:cs="Arial"/>
                <w:i/>
              </w:rPr>
              <w:t xml:space="preserve">on </w:t>
            </w:r>
            <w:r w:rsidR="00A86E83">
              <w:rPr>
                <w:rFonts w:cs="Arial"/>
                <w:i/>
              </w:rPr>
              <w:t xml:space="preserve">UMN outreach center or </w:t>
            </w:r>
            <w:r w:rsidR="00F503CC">
              <w:rPr>
                <w:rFonts w:cs="Arial"/>
                <w:i/>
              </w:rPr>
              <w:t xml:space="preserve">a farm setting </w:t>
            </w:r>
            <w:r>
              <w:rPr>
                <w:rFonts w:cs="Arial"/>
                <w:i/>
              </w:rPr>
              <w:t>to the stakeholders</w:t>
            </w:r>
          </w:p>
        </w:tc>
        <w:tc>
          <w:tcPr>
            <w:tcW w:w="1786" w:type="dxa"/>
          </w:tcPr>
          <w:p w14:paraId="383D61F7" w14:textId="3CF717CD" w:rsidR="00897141" w:rsidRPr="009D6EC8" w:rsidRDefault="0013600D" w:rsidP="00F739E5">
            <w:pPr>
              <w:rPr>
                <w:rFonts w:cs="Arial"/>
                <w:i/>
              </w:rPr>
            </w:pPr>
            <w:r>
              <w:rPr>
                <w:rFonts w:cs="Arial"/>
                <w:i/>
              </w:rPr>
              <w:t>06/30/2023</w:t>
            </w:r>
          </w:p>
        </w:tc>
      </w:tr>
    </w:tbl>
    <w:p w14:paraId="63982531" w14:textId="77777777" w:rsidR="00A271A4" w:rsidRPr="000B39FC" w:rsidRDefault="00A271A4" w:rsidP="005431D4">
      <w:pPr>
        <w:tabs>
          <w:tab w:val="left" w:pos="540"/>
        </w:tabs>
        <w:autoSpaceDE w:val="0"/>
        <w:autoSpaceDN w:val="0"/>
        <w:adjustRightInd w:val="0"/>
        <w:rPr>
          <w:rFonts w:cs="Arial"/>
          <w:b/>
          <w:sz w:val="14"/>
        </w:rPr>
      </w:pPr>
    </w:p>
    <w:p w14:paraId="173610A8" w14:textId="77777777"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682B1C12" w14:textId="77777777" w:rsidR="00A271A4" w:rsidRDefault="00A271A4" w:rsidP="00A271A4">
      <w:pPr>
        <w:pStyle w:val="Bodycopy"/>
        <w:spacing w:before="0"/>
        <w:rPr>
          <w:rFonts w:ascii="Calibri" w:hAnsi="Calibri" w:cs="Arial"/>
          <w:b/>
          <w:noProof/>
          <w:color w:val="auto"/>
          <w:sz w:val="22"/>
          <w:szCs w:val="22"/>
        </w:rPr>
      </w:pPr>
      <w:r>
        <w:rPr>
          <w:rFonts w:ascii="Calibri" w:hAnsi="Calibri" w:cs="Arial"/>
          <w:b/>
          <w:noProof/>
          <w:color w:val="auto"/>
          <w:sz w:val="22"/>
          <w:szCs w:val="22"/>
        </w:rPr>
        <w:t>A. Project team:</w:t>
      </w:r>
    </w:p>
    <w:p w14:paraId="2CFD3F07" w14:textId="58E0C677" w:rsidR="005431D4" w:rsidRPr="00474B3B" w:rsidRDefault="00A271A4" w:rsidP="00A271A4">
      <w:pPr>
        <w:pStyle w:val="Bodycopy"/>
        <w:spacing w:before="0"/>
        <w:rPr>
          <w:rFonts w:ascii="Calibri" w:hAnsi="Calibri" w:cs="Arial"/>
          <w:i/>
          <w:noProof/>
          <w:color w:val="auto"/>
          <w:sz w:val="22"/>
          <w:szCs w:val="22"/>
        </w:rPr>
      </w:pPr>
      <w:r w:rsidRPr="00A86DFB">
        <w:rPr>
          <w:rFonts w:ascii="Calibri" w:hAnsi="Calibri" w:cs="Arial"/>
          <w:noProof/>
          <w:color w:val="auto"/>
          <w:sz w:val="22"/>
          <w:szCs w:val="22"/>
        </w:rPr>
        <w:t>Roger Ruan</w:t>
      </w:r>
      <w:r>
        <w:rPr>
          <w:rFonts w:ascii="Calibri" w:hAnsi="Calibri" w:cs="Arial"/>
          <w:noProof/>
          <w:color w:val="auto"/>
          <w:sz w:val="22"/>
          <w:szCs w:val="22"/>
        </w:rPr>
        <w:t xml:space="preserve"> (BBE, UMN), </w:t>
      </w:r>
      <w:r w:rsidRPr="00A86DFB">
        <w:rPr>
          <w:rFonts w:ascii="Calibri" w:hAnsi="Calibri" w:cs="Arial"/>
          <w:noProof/>
          <w:color w:val="auto"/>
          <w:sz w:val="22"/>
          <w:szCs w:val="22"/>
        </w:rPr>
        <w:t>Paul Chen</w:t>
      </w:r>
      <w:r>
        <w:rPr>
          <w:rFonts w:ascii="Calibri" w:hAnsi="Calibri" w:cs="Arial"/>
          <w:noProof/>
          <w:color w:val="auto"/>
          <w:sz w:val="22"/>
          <w:szCs w:val="22"/>
        </w:rPr>
        <w:t xml:space="preserve"> (</w:t>
      </w:r>
      <w:r w:rsidRPr="00A86DFB">
        <w:rPr>
          <w:rFonts w:ascii="Calibri" w:hAnsi="Calibri" w:cs="Arial"/>
          <w:noProof/>
          <w:color w:val="auto"/>
          <w:sz w:val="22"/>
          <w:szCs w:val="22"/>
        </w:rPr>
        <w:t>BBE, UMN</w:t>
      </w:r>
      <w:r>
        <w:rPr>
          <w:rFonts w:ascii="Calibri" w:hAnsi="Calibri" w:cs="Arial"/>
          <w:noProof/>
          <w:color w:val="auto"/>
          <w:sz w:val="22"/>
          <w:szCs w:val="22"/>
        </w:rPr>
        <w:t>)</w:t>
      </w:r>
    </w:p>
    <w:p w14:paraId="0655AFCF" w14:textId="77777777" w:rsidR="005431D4" w:rsidRPr="00157A46" w:rsidRDefault="005431D4" w:rsidP="005431D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871"/>
        <w:gridCol w:w="2461"/>
        <w:gridCol w:w="1910"/>
        <w:gridCol w:w="3828"/>
      </w:tblGrid>
      <w:tr w:rsidR="005431D4" w14:paraId="3DE6ACF6" w14:textId="77777777" w:rsidTr="00476A22">
        <w:tc>
          <w:tcPr>
            <w:tcW w:w="1908" w:type="dxa"/>
          </w:tcPr>
          <w:p w14:paraId="20463A38"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520" w:type="dxa"/>
          </w:tcPr>
          <w:p w14:paraId="41343BA7"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1943" w:type="dxa"/>
          </w:tcPr>
          <w:p w14:paraId="0BE1502F"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3925" w:type="dxa"/>
          </w:tcPr>
          <w:p w14:paraId="5DCDDEBC"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5431D4" w:rsidRPr="000B39FC" w14:paraId="1181E588" w14:textId="77777777" w:rsidTr="00476A22">
        <w:tc>
          <w:tcPr>
            <w:tcW w:w="1908" w:type="dxa"/>
          </w:tcPr>
          <w:p w14:paraId="55862AF7" w14:textId="0ACAC700" w:rsidR="005431D4" w:rsidRPr="000B39FC" w:rsidRDefault="0013600D" w:rsidP="00476A22">
            <w:pPr>
              <w:pStyle w:val="Bodycopy"/>
              <w:rPr>
                <w:rFonts w:ascii="Calibri" w:hAnsi="Calibri" w:cs="Arial"/>
                <w:noProof/>
                <w:color w:val="auto"/>
                <w:sz w:val="22"/>
                <w:szCs w:val="22"/>
              </w:rPr>
            </w:pPr>
            <w:r>
              <w:rPr>
                <w:rFonts w:ascii="Calibri" w:hAnsi="Calibri" w:cs="Arial"/>
                <w:noProof/>
                <w:color w:val="auto"/>
                <w:sz w:val="22"/>
                <w:szCs w:val="22"/>
              </w:rPr>
              <w:t>Peter Forsman</w:t>
            </w:r>
          </w:p>
        </w:tc>
        <w:tc>
          <w:tcPr>
            <w:tcW w:w="2520" w:type="dxa"/>
          </w:tcPr>
          <w:p w14:paraId="172B1828" w14:textId="2EFE4347" w:rsidR="005431D4" w:rsidRPr="000B39FC" w:rsidRDefault="0013600D" w:rsidP="00F739E5">
            <w:pPr>
              <w:pStyle w:val="Bodycopy"/>
              <w:rPr>
                <w:rFonts w:ascii="Calibri" w:hAnsi="Calibri" w:cs="Arial"/>
                <w:noProof/>
                <w:color w:val="auto"/>
                <w:sz w:val="22"/>
                <w:szCs w:val="22"/>
              </w:rPr>
            </w:pPr>
            <w:r>
              <w:rPr>
                <w:rFonts w:ascii="Calibri" w:hAnsi="Calibri" w:cs="Arial"/>
                <w:noProof/>
                <w:color w:val="auto"/>
                <w:sz w:val="22"/>
                <w:szCs w:val="22"/>
              </w:rPr>
              <w:t>Owner</w:t>
            </w:r>
          </w:p>
        </w:tc>
        <w:tc>
          <w:tcPr>
            <w:tcW w:w="1943" w:type="dxa"/>
          </w:tcPr>
          <w:p w14:paraId="6B4A6283" w14:textId="5E88B021" w:rsidR="005431D4" w:rsidRPr="000B39FC" w:rsidRDefault="0013600D" w:rsidP="00F739E5">
            <w:pPr>
              <w:pStyle w:val="Bodycopy"/>
              <w:rPr>
                <w:rFonts w:ascii="Calibri" w:hAnsi="Calibri" w:cs="Arial"/>
                <w:noProof/>
                <w:color w:val="auto"/>
                <w:sz w:val="22"/>
                <w:szCs w:val="22"/>
              </w:rPr>
            </w:pPr>
            <w:r>
              <w:rPr>
                <w:rFonts w:ascii="Calibri" w:hAnsi="Calibri" w:cs="Arial"/>
                <w:noProof/>
                <w:color w:val="auto"/>
                <w:sz w:val="22"/>
                <w:szCs w:val="22"/>
              </w:rPr>
              <w:t>Forsman Farms</w:t>
            </w:r>
          </w:p>
        </w:tc>
        <w:tc>
          <w:tcPr>
            <w:tcW w:w="3925" w:type="dxa"/>
          </w:tcPr>
          <w:p w14:paraId="1FB22D55" w14:textId="5E8A9DCA" w:rsidR="005431D4" w:rsidRPr="000B39FC" w:rsidRDefault="00D724B5" w:rsidP="00D724B5">
            <w:pPr>
              <w:pStyle w:val="Bodycopy"/>
              <w:rPr>
                <w:rFonts w:ascii="Calibri" w:hAnsi="Calibri" w:cs="Arial"/>
                <w:noProof/>
                <w:color w:val="auto"/>
                <w:sz w:val="22"/>
                <w:szCs w:val="22"/>
              </w:rPr>
            </w:pPr>
            <w:r>
              <w:rPr>
                <w:rFonts w:ascii="Calibri" w:hAnsi="Calibri" w:cs="Arial"/>
                <w:noProof/>
                <w:color w:val="auto"/>
                <w:sz w:val="22"/>
                <w:szCs w:val="22"/>
              </w:rPr>
              <w:t>Help withf</w:t>
            </w:r>
            <w:r w:rsidR="0013600D">
              <w:rPr>
                <w:rFonts w:ascii="Calibri" w:hAnsi="Calibri" w:cs="Arial"/>
                <w:noProof/>
                <w:color w:val="auto"/>
                <w:sz w:val="22"/>
                <w:szCs w:val="22"/>
              </w:rPr>
              <w:t>ield test and demonstration</w:t>
            </w:r>
          </w:p>
        </w:tc>
      </w:tr>
      <w:tr w:rsidR="0013600D" w:rsidRPr="000B39FC" w14:paraId="7CC16D98" w14:textId="77777777" w:rsidTr="00476A22">
        <w:tc>
          <w:tcPr>
            <w:tcW w:w="1908" w:type="dxa"/>
          </w:tcPr>
          <w:p w14:paraId="79A5393E" w14:textId="757A74C8" w:rsidR="0013600D" w:rsidRDefault="0013600D" w:rsidP="00476A22">
            <w:pPr>
              <w:pStyle w:val="Bodycopy"/>
              <w:rPr>
                <w:rFonts w:ascii="Calibri" w:hAnsi="Calibri" w:cs="Arial"/>
                <w:noProof/>
                <w:color w:val="auto"/>
                <w:sz w:val="22"/>
                <w:szCs w:val="22"/>
              </w:rPr>
            </w:pPr>
            <w:r>
              <w:rPr>
                <w:rFonts w:ascii="Calibri" w:hAnsi="Calibri" w:cs="Arial"/>
                <w:noProof/>
                <w:color w:val="auto"/>
                <w:sz w:val="22"/>
                <w:szCs w:val="22"/>
              </w:rPr>
              <w:t>John Snyder</w:t>
            </w:r>
          </w:p>
        </w:tc>
        <w:tc>
          <w:tcPr>
            <w:tcW w:w="2520" w:type="dxa"/>
          </w:tcPr>
          <w:p w14:paraId="5291F17D" w14:textId="2739D622" w:rsidR="0013600D" w:rsidRDefault="0013600D" w:rsidP="00F739E5">
            <w:pPr>
              <w:pStyle w:val="Bodycopy"/>
              <w:rPr>
                <w:rFonts w:ascii="Calibri" w:hAnsi="Calibri" w:cs="Arial"/>
                <w:noProof/>
                <w:color w:val="auto"/>
                <w:sz w:val="22"/>
                <w:szCs w:val="22"/>
              </w:rPr>
            </w:pPr>
            <w:r>
              <w:rPr>
                <w:rFonts w:ascii="Calibri" w:hAnsi="Calibri" w:cs="Arial"/>
                <w:noProof/>
                <w:color w:val="auto"/>
                <w:sz w:val="22"/>
                <w:szCs w:val="22"/>
              </w:rPr>
              <w:t>President</w:t>
            </w:r>
          </w:p>
        </w:tc>
        <w:tc>
          <w:tcPr>
            <w:tcW w:w="1943" w:type="dxa"/>
          </w:tcPr>
          <w:p w14:paraId="43EA2CE4" w14:textId="177F80D3" w:rsidR="0013600D" w:rsidRDefault="0013600D" w:rsidP="00F739E5">
            <w:pPr>
              <w:pStyle w:val="Bodycopy"/>
              <w:rPr>
                <w:rFonts w:ascii="Calibri" w:hAnsi="Calibri" w:cs="Arial"/>
                <w:noProof/>
                <w:color w:val="auto"/>
                <w:sz w:val="22"/>
                <w:szCs w:val="22"/>
              </w:rPr>
            </w:pPr>
            <w:r>
              <w:rPr>
                <w:rFonts w:ascii="Calibri" w:hAnsi="Calibri" w:cs="Arial"/>
                <w:noProof/>
                <w:color w:val="auto"/>
                <w:sz w:val="22"/>
                <w:szCs w:val="22"/>
              </w:rPr>
              <w:t>Minnesga</w:t>
            </w:r>
          </w:p>
        </w:tc>
        <w:tc>
          <w:tcPr>
            <w:tcW w:w="3925" w:type="dxa"/>
          </w:tcPr>
          <w:p w14:paraId="09C8F090" w14:textId="3EFDA1FA" w:rsidR="0013600D" w:rsidRDefault="0013600D" w:rsidP="0013600D">
            <w:pPr>
              <w:pStyle w:val="Bodycopy"/>
              <w:rPr>
                <w:rFonts w:ascii="Calibri" w:hAnsi="Calibri" w:cs="Arial"/>
                <w:noProof/>
                <w:color w:val="auto"/>
                <w:sz w:val="22"/>
                <w:szCs w:val="22"/>
              </w:rPr>
            </w:pPr>
            <w:r>
              <w:rPr>
                <w:rFonts w:ascii="Calibri" w:hAnsi="Calibri" w:cs="Arial"/>
                <w:noProof/>
                <w:color w:val="auto"/>
                <w:sz w:val="22"/>
                <w:szCs w:val="22"/>
              </w:rPr>
              <w:t>Coordinate raw material and field test</w:t>
            </w:r>
          </w:p>
        </w:tc>
      </w:tr>
    </w:tbl>
    <w:p w14:paraId="3F4F491B" w14:textId="77777777" w:rsidR="005431D4" w:rsidRPr="000B39FC" w:rsidRDefault="005431D4" w:rsidP="005431D4">
      <w:pPr>
        <w:tabs>
          <w:tab w:val="left" w:pos="540"/>
        </w:tabs>
        <w:autoSpaceDE w:val="0"/>
        <w:autoSpaceDN w:val="0"/>
        <w:adjustRightInd w:val="0"/>
        <w:rPr>
          <w:sz w:val="10"/>
        </w:rPr>
      </w:pPr>
    </w:p>
    <w:p w14:paraId="251C0E9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069A1BC" w14:textId="4B276581" w:rsidR="001E42AC" w:rsidRDefault="000B39FC" w:rsidP="006E0EFD">
      <w:pPr>
        <w:rPr>
          <w:rFonts w:cs="Arial"/>
        </w:rPr>
      </w:pPr>
      <w:r>
        <w:rPr>
          <w:rFonts w:cs="Arial"/>
        </w:rPr>
        <w:t>N</w:t>
      </w:r>
      <w:r w:rsidR="00CA3AB0">
        <w:rPr>
          <w:rFonts w:cs="Arial"/>
        </w:rPr>
        <w:t xml:space="preserve">ew scientific knowledge and experience on </w:t>
      </w:r>
      <w:r w:rsidR="00253CA4">
        <w:rPr>
          <w:rFonts w:cs="Arial"/>
        </w:rPr>
        <w:t>complete wastewater utilization</w:t>
      </w:r>
      <w:r w:rsidR="00CA3AB0">
        <w:rPr>
          <w:rFonts w:cs="Arial"/>
        </w:rPr>
        <w:t xml:space="preserve"> process will be acquired</w:t>
      </w:r>
      <w:r>
        <w:rPr>
          <w:rFonts w:cs="Arial"/>
        </w:rPr>
        <w:t xml:space="preserve"> through research</w:t>
      </w:r>
      <w:r w:rsidR="00CA3AB0">
        <w:rPr>
          <w:rFonts w:cs="Arial"/>
        </w:rPr>
        <w:t>, and the demonstration will raise significant interests from the public. We will seek industry partners and private, state, and federal funding to further develop and eventually commercialize the technology</w:t>
      </w:r>
      <w:r w:rsidR="00CA3AB0" w:rsidRPr="00CA3AB0">
        <w:rPr>
          <w:rFonts w:cs="Arial"/>
        </w:rPr>
        <w:t>.</w:t>
      </w:r>
    </w:p>
    <w:p w14:paraId="2F6E7713" w14:textId="77777777" w:rsidR="00CA3AB0" w:rsidRPr="000B39FC" w:rsidRDefault="00CA3AB0" w:rsidP="006E0EFD">
      <w:pPr>
        <w:rPr>
          <w:rFonts w:cs="Arial"/>
          <w:sz w:val="10"/>
        </w:rPr>
      </w:pPr>
    </w:p>
    <w:p w14:paraId="3BDADC35"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1E6E8102" w14:textId="7AB0F720" w:rsidR="006E0EFD" w:rsidRPr="009D6EC8" w:rsidRDefault="00CA3AB0" w:rsidP="006E0EFD">
      <w:pPr>
        <w:rPr>
          <w:rFonts w:cs="Arial"/>
        </w:rPr>
      </w:pPr>
      <w:r w:rsidRPr="00CA3AB0">
        <w:rPr>
          <w:rFonts w:cs="Arial"/>
        </w:rPr>
        <w:t>This project is planned for 3 years beginning July 1, 20</w:t>
      </w:r>
      <w:r w:rsidR="00153849">
        <w:rPr>
          <w:rFonts w:cs="Arial"/>
        </w:rPr>
        <w:t>20</w:t>
      </w:r>
      <w:r w:rsidRPr="00CA3AB0">
        <w:rPr>
          <w:rFonts w:cs="Arial"/>
        </w:rPr>
        <w:t xml:space="preserve"> and ending June 30, 202</w:t>
      </w:r>
      <w:r w:rsidR="00153849">
        <w:rPr>
          <w:rFonts w:cs="Arial"/>
        </w:rPr>
        <w:t>3</w:t>
      </w:r>
      <w:r w:rsidR="00BF4975">
        <w:rPr>
          <w:rFonts w:cs="Arial"/>
        </w:rPr>
        <w:t>.  Most of the first 24</w:t>
      </w:r>
      <w:r w:rsidRPr="00CA3AB0">
        <w:rPr>
          <w:rFonts w:cs="Arial"/>
        </w:rPr>
        <w:t xml:space="preserve"> months will be focused on </w:t>
      </w:r>
      <w:r w:rsidR="00DA5042">
        <w:rPr>
          <w:rFonts w:cs="Arial"/>
        </w:rPr>
        <w:t xml:space="preserve">process </w:t>
      </w:r>
      <w:r w:rsidR="007F3A59">
        <w:rPr>
          <w:rFonts w:cs="Arial"/>
        </w:rPr>
        <w:t>improvement and</w:t>
      </w:r>
      <w:r w:rsidR="007F3A59" w:rsidRPr="00CA3AB0">
        <w:rPr>
          <w:rFonts w:cs="Arial"/>
        </w:rPr>
        <w:t xml:space="preserve"> </w:t>
      </w:r>
      <w:r w:rsidR="00DA5042">
        <w:rPr>
          <w:rFonts w:cs="Arial"/>
        </w:rPr>
        <w:t xml:space="preserve">parameter </w:t>
      </w:r>
      <w:r w:rsidR="00A30489">
        <w:rPr>
          <w:rFonts w:cs="Arial" w:hint="eastAsia"/>
          <w:lang w:eastAsia="zh-CN"/>
        </w:rPr>
        <w:t>optimiz</w:t>
      </w:r>
      <w:r w:rsidR="008E6DD8">
        <w:rPr>
          <w:rFonts w:cs="Arial"/>
          <w:lang w:eastAsia="zh-CN"/>
        </w:rPr>
        <w:t>ation</w:t>
      </w:r>
      <w:r w:rsidR="008E6DD8">
        <w:rPr>
          <w:rFonts w:cs="Arial"/>
        </w:rPr>
        <w:t xml:space="preserve">, and full </w:t>
      </w:r>
      <w:r w:rsidRPr="00CA3AB0">
        <w:rPr>
          <w:rFonts w:cs="Arial"/>
        </w:rPr>
        <w:t>understanding of the proposed proces</w:t>
      </w:r>
      <w:r w:rsidR="00BF4975">
        <w:rPr>
          <w:rFonts w:cs="Arial"/>
        </w:rPr>
        <w:t>s, and much of the second 12</w:t>
      </w:r>
      <w:r w:rsidRPr="00CA3AB0">
        <w:rPr>
          <w:rFonts w:cs="Arial"/>
        </w:rPr>
        <w:t xml:space="preserve"> months will be </w:t>
      </w:r>
      <w:r>
        <w:rPr>
          <w:rFonts w:cs="Arial"/>
        </w:rPr>
        <w:t xml:space="preserve">focused on development, </w:t>
      </w:r>
      <w:r w:rsidRPr="00CA3AB0">
        <w:rPr>
          <w:rFonts w:cs="Arial"/>
        </w:rPr>
        <w:t>evaluation</w:t>
      </w:r>
      <w:r>
        <w:rPr>
          <w:rFonts w:cs="Arial"/>
        </w:rPr>
        <w:t>, and demonstration</w:t>
      </w:r>
      <w:r w:rsidRPr="00CA3AB0">
        <w:rPr>
          <w:rFonts w:cs="Arial"/>
        </w:rPr>
        <w:t xml:space="preserve"> of </w:t>
      </w:r>
      <w:r>
        <w:rPr>
          <w:rFonts w:cs="Arial"/>
        </w:rPr>
        <w:t xml:space="preserve">the proposed </w:t>
      </w:r>
      <w:r w:rsidR="00A86E83">
        <w:rPr>
          <w:rFonts w:cs="Arial"/>
        </w:rPr>
        <w:t>demonstration</w:t>
      </w:r>
      <w:r>
        <w:rPr>
          <w:rFonts w:cs="Arial"/>
        </w:rPr>
        <w:t xml:space="preserve"> system</w:t>
      </w:r>
      <w:r w:rsidRPr="00CA3AB0">
        <w:rPr>
          <w:rFonts w:cs="Arial"/>
        </w:rPr>
        <w:t>.</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C4C07" w14:textId="77777777" w:rsidR="00C819F3" w:rsidRDefault="00C819F3" w:rsidP="00533120">
      <w:r>
        <w:separator/>
      </w:r>
    </w:p>
  </w:endnote>
  <w:endnote w:type="continuationSeparator" w:id="0">
    <w:p w14:paraId="4B6092EC" w14:textId="77777777" w:rsidR="00C819F3" w:rsidRDefault="00C819F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BA0A" w14:textId="25445ADE" w:rsidR="004F3849" w:rsidRDefault="004F3849">
    <w:pPr>
      <w:pStyle w:val="Footer"/>
      <w:jc w:val="center"/>
    </w:pPr>
    <w:r>
      <w:fldChar w:fldCharType="begin"/>
    </w:r>
    <w:r>
      <w:instrText xml:space="preserve"> PAGE   \* MERGEFORMAT </w:instrText>
    </w:r>
    <w:r>
      <w:fldChar w:fldCharType="separate"/>
    </w:r>
    <w:r w:rsidR="00CE2D0D">
      <w:rPr>
        <w:noProof/>
      </w:rPr>
      <w:t>1</w:t>
    </w:r>
    <w:r>
      <w:fldChar w:fldCharType="end"/>
    </w:r>
  </w:p>
  <w:p w14:paraId="078FC94F" w14:textId="77777777" w:rsidR="004F3849" w:rsidRDefault="004F3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EDF9" w14:textId="77777777" w:rsidR="004F3849" w:rsidRDefault="004F3849"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4F3849" w:rsidRDefault="004F3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6C964" w14:textId="77777777" w:rsidR="00C819F3" w:rsidRDefault="00C819F3" w:rsidP="00533120">
      <w:r>
        <w:separator/>
      </w:r>
    </w:p>
  </w:footnote>
  <w:footnote w:type="continuationSeparator" w:id="0">
    <w:p w14:paraId="1EF25C20" w14:textId="77777777" w:rsidR="00C819F3" w:rsidRDefault="00C819F3"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4F3849" w14:paraId="667BF116" w14:textId="77777777" w:rsidTr="00E47145">
      <w:tc>
        <w:tcPr>
          <w:tcW w:w="1278" w:type="dxa"/>
        </w:tcPr>
        <w:p w14:paraId="524B3A82" w14:textId="77777777" w:rsidR="004F3849" w:rsidRPr="00EB5831" w:rsidRDefault="004F3849" w:rsidP="00E47145">
          <w:pPr>
            <w:pStyle w:val="Header"/>
            <w:tabs>
              <w:tab w:val="clear" w:pos="4680"/>
              <w:tab w:val="clear" w:pos="9360"/>
            </w:tabs>
            <w:rPr>
              <w:lang w:val="en-US" w:eastAsia="en-US"/>
            </w:rPr>
          </w:pPr>
          <w:r>
            <w:rPr>
              <w:noProof/>
              <w:lang w:val="en-US" w:eastAsia="zh-CN"/>
            </w:rPr>
            <w:drawing>
              <wp:inline distT="0" distB="0" distL="0" distR="0" wp14:anchorId="7B1BD6F5" wp14:editId="7612691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4F3849" w:rsidRPr="00A42E60" w:rsidRDefault="004F3849" w:rsidP="00EB5831">
          <w:pPr>
            <w:rPr>
              <w:b/>
            </w:rPr>
          </w:pPr>
          <w:r w:rsidRPr="00A42E60">
            <w:rPr>
              <w:b/>
            </w:rPr>
            <w:t>Environment and Natural Resources Trust Fund (ENRTF)</w:t>
          </w:r>
        </w:p>
        <w:p w14:paraId="30C1982A" w14:textId="1263EAAE" w:rsidR="004F3849" w:rsidRPr="00EB5831" w:rsidRDefault="004F3849" w:rsidP="00EB5831">
          <w:pPr>
            <w:pStyle w:val="Header"/>
            <w:rPr>
              <w:b/>
              <w:lang w:val="en-US" w:eastAsia="en-US"/>
            </w:rPr>
          </w:pPr>
          <w:r>
            <w:rPr>
              <w:b/>
              <w:lang w:val="en-US" w:eastAsia="en-US"/>
            </w:rPr>
            <w:t>20</w:t>
          </w:r>
          <w:r w:rsidR="00567589">
            <w:rPr>
              <w:rFonts w:hint="eastAsia"/>
              <w:b/>
              <w:lang w:val="en-US" w:eastAsia="zh-CN"/>
            </w:rPr>
            <w:t>20</w:t>
          </w:r>
          <w:r w:rsidRPr="00EB5831">
            <w:rPr>
              <w:b/>
              <w:lang w:val="en-US" w:eastAsia="en-US"/>
            </w:rPr>
            <w:t xml:space="preserve"> Main Proposal</w:t>
          </w:r>
          <w:r>
            <w:rPr>
              <w:b/>
              <w:lang w:val="en-US" w:eastAsia="en-US"/>
            </w:rPr>
            <w:t xml:space="preserve"> Template</w:t>
          </w:r>
        </w:p>
        <w:p w14:paraId="0DF7621F" w14:textId="77777777" w:rsidR="004F3849" w:rsidRPr="00EB5831" w:rsidRDefault="004F3849" w:rsidP="00EB5831">
          <w:pPr>
            <w:pStyle w:val="Header"/>
            <w:rPr>
              <w:lang w:val="en-US" w:eastAsia="en-US"/>
            </w:rPr>
          </w:pPr>
        </w:p>
      </w:tc>
    </w:tr>
  </w:tbl>
  <w:p w14:paraId="3BDCD12E" w14:textId="77777777" w:rsidR="004F3849" w:rsidRPr="00A42E60" w:rsidRDefault="004F3849"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4F3849" w14:paraId="5D1A10A1" w14:textId="77777777" w:rsidTr="00C660F0">
      <w:tc>
        <w:tcPr>
          <w:tcW w:w="1098" w:type="dxa"/>
        </w:tcPr>
        <w:p w14:paraId="258725BD" w14:textId="77777777" w:rsidR="004F3849" w:rsidRPr="00EB5831" w:rsidRDefault="004F3849" w:rsidP="00C660F0">
          <w:pPr>
            <w:pStyle w:val="Header"/>
            <w:rPr>
              <w:lang w:val="en-US" w:eastAsia="en-US"/>
            </w:rPr>
          </w:pPr>
          <w:r>
            <w:rPr>
              <w:noProof/>
              <w:lang w:val="en-US" w:eastAsia="zh-CN"/>
            </w:rPr>
            <w:drawing>
              <wp:inline distT="0" distB="0" distL="0" distR="0" wp14:anchorId="3B5598F4" wp14:editId="5DD9922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4F3849" w:rsidRPr="00A42E60" w:rsidRDefault="004F3849" w:rsidP="00C660F0">
          <w:pPr>
            <w:rPr>
              <w:b/>
            </w:rPr>
          </w:pPr>
          <w:r w:rsidRPr="00A42E60">
            <w:rPr>
              <w:b/>
            </w:rPr>
            <w:t>Environment and Natural Resources Trust Fund (ENRTF)</w:t>
          </w:r>
        </w:p>
        <w:p w14:paraId="69B19B38" w14:textId="77777777" w:rsidR="004F3849" w:rsidRPr="00EB5831" w:rsidRDefault="004F3849" w:rsidP="00806460">
          <w:pPr>
            <w:pStyle w:val="Header"/>
            <w:rPr>
              <w:b/>
              <w:lang w:val="en-US" w:eastAsia="en-US"/>
            </w:rPr>
          </w:pPr>
          <w:r w:rsidRPr="00EB5831">
            <w:rPr>
              <w:b/>
              <w:lang w:val="en-US" w:eastAsia="en-US"/>
            </w:rPr>
            <w:t>2014 Main Proposal</w:t>
          </w:r>
        </w:p>
        <w:p w14:paraId="5D9CA2B0" w14:textId="77777777" w:rsidR="004F3849" w:rsidRPr="00EB5831" w:rsidRDefault="004F3849"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4F3849" w:rsidRPr="00F96203" w:rsidRDefault="004F384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037D69"/>
    <w:multiLevelType w:val="hybridMultilevel"/>
    <w:tmpl w:val="E1EA741C"/>
    <w:lvl w:ilvl="0" w:tplc="635EA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6A0A"/>
    <w:multiLevelType w:val="hybridMultilevel"/>
    <w:tmpl w:val="BD1A120E"/>
    <w:lvl w:ilvl="0" w:tplc="7528F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7060D0"/>
    <w:multiLevelType w:val="hybridMultilevel"/>
    <w:tmpl w:val="89AE6DF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6761065"/>
    <w:multiLevelType w:val="hybridMultilevel"/>
    <w:tmpl w:val="6C30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E5FE5"/>
    <w:multiLevelType w:val="hybridMultilevel"/>
    <w:tmpl w:val="4FD4C67E"/>
    <w:lvl w:ilvl="0" w:tplc="8CA41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235477"/>
    <w:multiLevelType w:val="hybridMultilevel"/>
    <w:tmpl w:val="2892F7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AF67987"/>
    <w:multiLevelType w:val="hybridMultilevel"/>
    <w:tmpl w:val="2088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66FBD"/>
    <w:multiLevelType w:val="hybridMultilevel"/>
    <w:tmpl w:val="FA6802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4"/>
  </w:num>
  <w:num w:numId="6">
    <w:abstractNumId w:val="2"/>
  </w:num>
  <w:num w:numId="7">
    <w:abstractNumId w:val="8"/>
  </w:num>
  <w:num w:numId="8">
    <w:abstractNumId w:val="3"/>
  </w:num>
  <w:num w:numId="9">
    <w:abstractNumId w:val="13"/>
  </w:num>
  <w:num w:numId="10">
    <w:abstractNumId w:val="11"/>
  </w:num>
  <w:num w:numId="11">
    <w:abstractNumId w:val="1"/>
  </w:num>
  <w:num w:numId="12">
    <w:abstractNumId w:val="15"/>
  </w:num>
  <w:num w:numId="13">
    <w:abstractNumId w:val="12"/>
  </w:num>
  <w:num w:numId="14">
    <w:abstractNumId w:val="10"/>
  </w:num>
  <w:num w:numId="15">
    <w:abstractNumId w:val="5"/>
  </w:num>
  <w:num w:numId="16">
    <w:abstractNumId w:val="4"/>
  </w:num>
  <w:num w:numId="17">
    <w:abstractNumId w:val="16"/>
  </w:num>
  <w:num w:numId="18">
    <w:abstractNumId w:val="18"/>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B2EDC"/>
    <w:rsid w:val="000B34BA"/>
    <w:rsid w:val="000B39FC"/>
    <w:rsid w:val="000C3EF3"/>
    <w:rsid w:val="000D6596"/>
    <w:rsid w:val="000D7F31"/>
    <w:rsid w:val="000F2DE9"/>
    <w:rsid w:val="00100A34"/>
    <w:rsid w:val="0010185D"/>
    <w:rsid w:val="00107495"/>
    <w:rsid w:val="0011454B"/>
    <w:rsid w:val="001207DE"/>
    <w:rsid w:val="00126F1A"/>
    <w:rsid w:val="0013600D"/>
    <w:rsid w:val="00153849"/>
    <w:rsid w:val="00165716"/>
    <w:rsid w:val="0018005E"/>
    <w:rsid w:val="001861E7"/>
    <w:rsid w:val="001A460A"/>
    <w:rsid w:val="001B0368"/>
    <w:rsid w:val="001B60E4"/>
    <w:rsid w:val="001D69E8"/>
    <w:rsid w:val="001E42AC"/>
    <w:rsid w:val="001E7483"/>
    <w:rsid w:val="002159DD"/>
    <w:rsid w:val="00217C2A"/>
    <w:rsid w:val="0022747C"/>
    <w:rsid w:val="00253CA4"/>
    <w:rsid w:val="00260EB8"/>
    <w:rsid w:val="00290E4E"/>
    <w:rsid w:val="002B469A"/>
    <w:rsid w:val="002E592D"/>
    <w:rsid w:val="002F4F05"/>
    <w:rsid w:val="003205A7"/>
    <w:rsid w:val="003213FE"/>
    <w:rsid w:val="003239FE"/>
    <w:rsid w:val="00347E7A"/>
    <w:rsid w:val="00351EA6"/>
    <w:rsid w:val="00354888"/>
    <w:rsid w:val="003578A0"/>
    <w:rsid w:val="0037310D"/>
    <w:rsid w:val="00387541"/>
    <w:rsid w:val="0039481E"/>
    <w:rsid w:val="003F32CA"/>
    <w:rsid w:val="004357AE"/>
    <w:rsid w:val="004530F7"/>
    <w:rsid w:val="00454495"/>
    <w:rsid w:val="00463E05"/>
    <w:rsid w:val="00464738"/>
    <w:rsid w:val="00466575"/>
    <w:rsid w:val="00476A22"/>
    <w:rsid w:val="00487D08"/>
    <w:rsid w:val="0049103C"/>
    <w:rsid w:val="004A43B9"/>
    <w:rsid w:val="004A499D"/>
    <w:rsid w:val="004A4BE4"/>
    <w:rsid w:val="004C2F70"/>
    <w:rsid w:val="004E6113"/>
    <w:rsid w:val="004F3849"/>
    <w:rsid w:val="00533120"/>
    <w:rsid w:val="005431D4"/>
    <w:rsid w:val="00550B29"/>
    <w:rsid w:val="005648A9"/>
    <w:rsid w:val="00567589"/>
    <w:rsid w:val="00594905"/>
    <w:rsid w:val="005A1D00"/>
    <w:rsid w:val="005A4FB1"/>
    <w:rsid w:val="005B2E5C"/>
    <w:rsid w:val="005F0DBA"/>
    <w:rsid w:val="005F1006"/>
    <w:rsid w:val="005F7237"/>
    <w:rsid w:val="00602068"/>
    <w:rsid w:val="00605DA5"/>
    <w:rsid w:val="00614DF2"/>
    <w:rsid w:val="0062439A"/>
    <w:rsid w:val="00640A9A"/>
    <w:rsid w:val="006562F0"/>
    <w:rsid w:val="00663297"/>
    <w:rsid w:val="00686B53"/>
    <w:rsid w:val="006E0EFD"/>
    <w:rsid w:val="006F1795"/>
    <w:rsid w:val="006F7F24"/>
    <w:rsid w:val="00721661"/>
    <w:rsid w:val="00731A65"/>
    <w:rsid w:val="007744F2"/>
    <w:rsid w:val="007A346B"/>
    <w:rsid w:val="007B284F"/>
    <w:rsid w:val="007B3535"/>
    <w:rsid w:val="007F3A59"/>
    <w:rsid w:val="00806460"/>
    <w:rsid w:val="00806CFD"/>
    <w:rsid w:val="008076FB"/>
    <w:rsid w:val="00843D78"/>
    <w:rsid w:val="008854E4"/>
    <w:rsid w:val="00886BA2"/>
    <w:rsid w:val="008949EE"/>
    <w:rsid w:val="00897141"/>
    <w:rsid w:val="008A088E"/>
    <w:rsid w:val="008A4498"/>
    <w:rsid w:val="008A682F"/>
    <w:rsid w:val="008D2242"/>
    <w:rsid w:val="008E21F6"/>
    <w:rsid w:val="008E6DD8"/>
    <w:rsid w:val="00910DB8"/>
    <w:rsid w:val="00912C65"/>
    <w:rsid w:val="009541C4"/>
    <w:rsid w:val="00984B4B"/>
    <w:rsid w:val="00993452"/>
    <w:rsid w:val="009A49DE"/>
    <w:rsid w:val="009B6749"/>
    <w:rsid w:val="009C4875"/>
    <w:rsid w:val="009D0E57"/>
    <w:rsid w:val="009D14B4"/>
    <w:rsid w:val="009D6EC8"/>
    <w:rsid w:val="00A03E0A"/>
    <w:rsid w:val="00A13F26"/>
    <w:rsid w:val="00A26FCD"/>
    <w:rsid w:val="00A271A4"/>
    <w:rsid w:val="00A30489"/>
    <w:rsid w:val="00A30D39"/>
    <w:rsid w:val="00A42E60"/>
    <w:rsid w:val="00A43A40"/>
    <w:rsid w:val="00A45A41"/>
    <w:rsid w:val="00A7257F"/>
    <w:rsid w:val="00A73B75"/>
    <w:rsid w:val="00A82BC4"/>
    <w:rsid w:val="00A86E83"/>
    <w:rsid w:val="00AC2C07"/>
    <w:rsid w:val="00AC2CDE"/>
    <w:rsid w:val="00AD3337"/>
    <w:rsid w:val="00AD50FF"/>
    <w:rsid w:val="00B54E51"/>
    <w:rsid w:val="00B728BF"/>
    <w:rsid w:val="00B8369A"/>
    <w:rsid w:val="00B85595"/>
    <w:rsid w:val="00B86A22"/>
    <w:rsid w:val="00B94BF0"/>
    <w:rsid w:val="00BA70D6"/>
    <w:rsid w:val="00BC28A6"/>
    <w:rsid w:val="00BF4975"/>
    <w:rsid w:val="00C02DAD"/>
    <w:rsid w:val="00C660F0"/>
    <w:rsid w:val="00C72A2A"/>
    <w:rsid w:val="00C72BD9"/>
    <w:rsid w:val="00C819F3"/>
    <w:rsid w:val="00C82CD3"/>
    <w:rsid w:val="00C83D95"/>
    <w:rsid w:val="00C85E92"/>
    <w:rsid w:val="00C86767"/>
    <w:rsid w:val="00C952E4"/>
    <w:rsid w:val="00C97FDA"/>
    <w:rsid w:val="00CA3AB0"/>
    <w:rsid w:val="00CB652D"/>
    <w:rsid w:val="00CE20AC"/>
    <w:rsid w:val="00CE2D0D"/>
    <w:rsid w:val="00CF25F1"/>
    <w:rsid w:val="00D000DA"/>
    <w:rsid w:val="00D02E23"/>
    <w:rsid w:val="00D1160F"/>
    <w:rsid w:val="00D121DD"/>
    <w:rsid w:val="00D25619"/>
    <w:rsid w:val="00D32CFB"/>
    <w:rsid w:val="00D724B5"/>
    <w:rsid w:val="00DA29AD"/>
    <w:rsid w:val="00DA5042"/>
    <w:rsid w:val="00DC164A"/>
    <w:rsid w:val="00DD3C04"/>
    <w:rsid w:val="00E23C86"/>
    <w:rsid w:val="00E33B99"/>
    <w:rsid w:val="00E45EE7"/>
    <w:rsid w:val="00E47145"/>
    <w:rsid w:val="00E5279E"/>
    <w:rsid w:val="00E619C4"/>
    <w:rsid w:val="00E76D57"/>
    <w:rsid w:val="00E970C9"/>
    <w:rsid w:val="00EB5831"/>
    <w:rsid w:val="00EF1F9C"/>
    <w:rsid w:val="00F42507"/>
    <w:rsid w:val="00F451C4"/>
    <w:rsid w:val="00F503CC"/>
    <w:rsid w:val="00F525C1"/>
    <w:rsid w:val="00F70DE4"/>
    <w:rsid w:val="00F739E5"/>
    <w:rsid w:val="00F85C62"/>
    <w:rsid w:val="00F9232B"/>
    <w:rsid w:val="00F92864"/>
    <w:rsid w:val="00F96203"/>
    <w:rsid w:val="00F97C94"/>
    <w:rsid w:val="00FC2068"/>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8C248"/>
  <w15:docId w15:val="{AF460854-D23A-408D-904C-B588EC1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Paul L Chen</cp:lastModifiedBy>
  <cp:revision>16</cp:revision>
  <cp:lastPrinted>2017-12-18T15:03:00Z</cp:lastPrinted>
  <dcterms:created xsi:type="dcterms:W3CDTF">2019-03-05T19:44:00Z</dcterms:created>
  <dcterms:modified xsi:type="dcterms:W3CDTF">2019-04-04T15:55:00Z</dcterms:modified>
</cp:coreProperties>
</file>