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3AEF7C" w14:textId="3E082BD2" w:rsidR="005A4FB1" w:rsidRDefault="005A4FB1" w:rsidP="005A4FB1">
      <w:pPr>
        <w:jc w:val="center"/>
        <w:rPr>
          <w:rFonts w:cs="Arial"/>
        </w:rPr>
      </w:pPr>
    </w:p>
    <w:p w14:paraId="59F87FC1" w14:textId="77777777" w:rsidR="003F39FD" w:rsidRPr="003F39FD" w:rsidRDefault="003F39FD" w:rsidP="003F39FD">
      <w:pPr>
        <w:rPr>
          <w:rFonts w:cs="Arial"/>
          <w:b/>
          <w:lang w:bidi="en-US"/>
        </w:rPr>
      </w:pPr>
      <w:r w:rsidRPr="003F39FD">
        <w:rPr>
          <w:rFonts w:cs="Arial"/>
          <w:b/>
          <w:lang w:bidi="en-US"/>
        </w:rPr>
        <w:t>PROJECT MANAGER QUALIFICATIONS</w:t>
      </w:r>
    </w:p>
    <w:p w14:paraId="5A85E3A4" w14:textId="274D9451" w:rsidR="003F39FD" w:rsidRPr="008B4922" w:rsidRDefault="003F39FD" w:rsidP="00B7684F">
      <w:pPr>
        <w:spacing w:before="60"/>
        <w:jc w:val="center"/>
        <w:rPr>
          <w:rFonts w:cs="Arial"/>
          <w:b/>
          <w:i/>
          <w:sz w:val="24"/>
          <w:szCs w:val="24"/>
        </w:rPr>
      </w:pPr>
      <w:r w:rsidRPr="008B4922">
        <w:rPr>
          <w:rFonts w:cs="Arial"/>
          <w:b/>
          <w:i/>
          <w:sz w:val="24"/>
          <w:szCs w:val="24"/>
        </w:rPr>
        <w:t>James E. Almendinger, Ph.D.</w:t>
      </w:r>
    </w:p>
    <w:p w14:paraId="6A8FCF03" w14:textId="77777777" w:rsidR="003F39FD" w:rsidRPr="003F39FD" w:rsidRDefault="003F39FD" w:rsidP="00B7684F">
      <w:pPr>
        <w:tabs>
          <w:tab w:val="left" w:pos="720"/>
          <w:tab w:val="left" w:pos="1440"/>
          <w:tab w:val="left" w:pos="2160"/>
        </w:tabs>
        <w:spacing w:before="60"/>
        <w:rPr>
          <w:rFonts w:asciiTheme="minorHAnsi" w:hAnsiTheme="minorHAnsi" w:cstheme="minorHAnsi"/>
          <w:u w:val="single"/>
        </w:rPr>
      </w:pPr>
      <w:r w:rsidRPr="003F39FD">
        <w:rPr>
          <w:rFonts w:asciiTheme="minorHAnsi" w:hAnsiTheme="minorHAnsi" w:cstheme="minorHAnsi"/>
          <w:u w:val="single"/>
        </w:rPr>
        <w:t>Education</w:t>
      </w:r>
    </w:p>
    <w:p w14:paraId="2A059942" w14:textId="32A67D59" w:rsidR="003F39FD" w:rsidRPr="003F39FD" w:rsidRDefault="00FC4A25" w:rsidP="00FC4A25">
      <w:pPr>
        <w:tabs>
          <w:tab w:val="left" w:pos="1440"/>
          <w:tab w:val="left" w:pos="2160"/>
        </w:tabs>
        <w:ind w:left="1620" w:hanging="1440"/>
        <w:rPr>
          <w:rFonts w:asciiTheme="minorHAnsi" w:hAnsiTheme="minorHAnsi" w:cstheme="minorHAnsi"/>
        </w:rPr>
      </w:pPr>
      <w:r>
        <w:rPr>
          <w:rFonts w:asciiTheme="minorHAnsi" w:hAnsiTheme="minorHAnsi" w:cstheme="minorHAnsi"/>
        </w:rPr>
        <w:t xml:space="preserve">1988  </w:t>
      </w:r>
      <w:r>
        <w:rPr>
          <w:rFonts w:asciiTheme="minorHAnsi" w:hAnsiTheme="minorHAnsi" w:cstheme="minorHAnsi"/>
        </w:rPr>
        <w:tab/>
      </w:r>
      <w:r w:rsidR="003F39FD" w:rsidRPr="003F39FD">
        <w:rPr>
          <w:rFonts w:asciiTheme="minorHAnsi" w:hAnsiTheme="minorHAnsi" w:cstheme="minorHAnsi"/>
        </w:rPr>
        <w:t>Ph.D., Ecology.  University of Minnesota, Minneapolis, MN   55455</w:t>
      </w:r>
    </w:p>
    <w:p w14:paraId="152283CA" w14:textId="5F2C3760" w:rsidR="003F39FD" w:rsidRPr="003F39FD" w:rsidRDefault="00FC4A25" w:rsidP="00FC4A25">
      <w:pPr>
        <w:tabs>
          <w:tab w:val="left" w:pos="1440"/>
          <w:tab w:val="left" w:pos="2160"/>
        </w:tabs>
        <w:ind w:left="1620" w:hanging="1440"/>
        <w:rPr>
          <w:rFonts w:asciiTheme="minorHAnsi" w:hAnsiTheme="minorHAnsi" w:cstheme="minorHAnsi"/>
        </w:rPr>
      </w:pPr>
      <w:r>
        <w:rPr>
          <w:rFonts w:asciiTheme="minorHAnsi" w:hAnsiTheme="minorHAnsi" w:cstheme="minorHAnsi"/>
        </w:rPr>
        <w:t xml:space="preserve">1978  </w:t>
      </w:r>
      <w:r>
        <w:rPr>
          <w:rFonts w:asciiTheme="minorHAnsi" w:hAnsiTheme="minorHAnsi" w:cstheme="minorHAnsi"/>
        </w:rPr>
        <w:tab/>
      </w:r>
      <w:r w:rsidR="003F39FD" w:rsidRPr="003F39FD">
        <w:rPr>
          <w:rFonts w:asciiTheme="minorHAnsi" w:hAnsiTheme="minorHAnsi" w:cstheme="minorHAnsi"/>
        </w:rPr>
        <w:t xml:space="preserve">B.A., Botany.  Ohio Wesleyan </w:t>
      </w:r>
      <w:bookmarkStart w:id="0" w:name="_GoBack"/>
      <w:bookmarkEnd w:id="0"/>
      <w:r w:rsidR="003F39FD" w:rsidRPr="003F39FD">
        <w:rPr>
          <w:rFonts w:asciiTheme="minorHAnsi" w:hAnsiTheme="minorHAnsi" w:cstheme="minorHAnsi"/>
        </w:rPr>
        <w:t>University, Delaware, OH   43015</w:t>
      </w:r>
    </w:p>
    <w:p w14:paraId="472E82B8" w14:textId="77777777" w:rsidR="003F39FD" w:rsidRPr="00B0696D" w:rsidRDefault="003F39FD" w:rsidP="00B7684F">
      <w:pPr>
        <w:tabs>
          <w:tab w:val="left" w:pos="720"/>
          <w:tab w:val="left" w:pos="1440"/>
          <w:tab w:val="left" w:pos="2160"/>
        </w:tabs>
        <w:spacing w:before="60"/>
        <w:rPr>
          <w:rFonts w:asciiTheme="minorHAnsi" w:hAnsiTheme="minorHAnsi" w:cstheme="minorHAnsi"/>
          <w:u w:val="single"/>
        </w:rPr>
      </w:pPr>
      <w:r w:rsidRPr="003F39FD">
        <w:rPr>
          <w:rFonts w:asciiTheme="minorHAnsi" w:hAnsiTheme="minorHAnsi" w:cstheme="minorHAnsi"/>
          <w:u w:val="single"/>
        </w:rPr>
        <w:t>Positions</w:t>
      </w:r>
    </w:p>
    <w:p w14:paraId="5E599AB1" w14:textId="414BF245" w:rsidR="003F39FD" w:rsidRPr="003F39FD" w:rsidRDefault="00FC4A25" w:rsidP="00FC4A25">
      <w:pPr>
        <w:tabs>
          <w:tab w:val="left" w:pos="1440"/>
          <w:tab w:val="left" w:pos="2160"/>
        </w:tabs>
        <w:ind w:left="1620" w:hanging="1440"/>
        <w:rPr>
          <w:rFonts w:asciiTheme="minorHAnsi" w:hAnsiTheme="minorHAnsi" w:cstheme="minorHAnsi"/>
        </w:rPr>
      </w:pPr>
      <w:r>
        <w:rPr>
          <w:rFonts w:asciiTheme="minorHAnsi" w:hAnsiTheme="minorHAnsi" w:cstheme="minorHAnsi"/>
        </w:rPr>
        <w:t>2017-</w:t>
      </w:r>
      <w:r>
        <w:rPr>
          <w:rFonts w:asciiTheme="minorHAnsi" w:hAnsiTheme="minorHAnsi" w:cstheme="minorHAnsi"/>
        </w:rPr>
        <w:tab/>
      </w:r>
      <w:r w:rsidR="003F39FD" w:rsidRPr="003F39FD">
        <w:rPr>
          <w:rFonts w:asciiTheme="minorHAnsi" w:hAnsiTheme="minorHAnsi" w:cstheme="minorHAnsi"/>
        </w:rPr>
        <w:t>Director, St. Croix Watershed Research Station, Science Museum of Minnesota</w:t>
      </w:r>
    </w:p>
    <w:p w14:paraId="2E906DF1" w14:textId="77777777" w:rsidR="003F39FD" w:rsidRPr="003F39FD" w:rsidRDefault="003F39FD" w:rsidP="00FC4A25">
      <w:pPr>
        <w:tabs>
          <w:tab w:val="left" w:pos="1440"/>
          <w:tab w:val="left" w:pos="2160"/>
        </w:tabs>
        <w:ind w:left="1620" w:hanging="1440"/>
        <w:rPr>
          <w:rFonts w:asciiTheme="minorHAnsi" w:hAnsiTheme="minorHAnsi" w:cstheme="minorHAnsi"/>
        </w:rPr>
      </w:pPr>
      <w:r w:rsidRPr="003F39FD">
        <w:rPr>
          <w:rFonts w:asciiTheme="minorHAnsi" w:hAnsiTheme="minorHAnsi" w:cstheme="minorHAnsi"/>
        </w:rPr>
        <w:t>1995-2017</w:t>
      </w:r>
      <w:r w:rsidRPr="003F39FD">
        <w:rPr>
          <w:rFonts w:asciiTheme="minorHAnsi" w:hAnsiTheme="minorHAnsi" w:cstheme="minorHAnsi"/>
        </w:rPr>
        <w:tab/>
        <w:t>Senior Scientist, St. Croix Watershed Research Station, Science Museum of Minnesota</w:t>
      </w:r>
    </w:p>
    <w:p w14:paraId="75D670C4" w14:textId="5F6F4925" w:rsidR="003F39FD" w:rsidRPr="003F39FD" w:rsidRDefault="00910534" w:rsidP="00910534">
      <w:pPr>
        <w:tabs>
          <w:tab w:val="left" w:pos="1440"/>
          <w:tab w:val="left" w:pos="2160"/>
        </w:tabs>
        <w:ind w:left="1620" w:hanging="1440"/>
        <w:rPr>
          <w:rFonts w:asciiTheme="minorHAnsi" w:hAnsiTheme="minorHAnsi" w:cstheme="minorHAnsi"/>
        </w:rPr>
      </w:pPr>
      <w:r>
        <w:rPr>
          <w:rFonts w:asciiTheme="minorHAnsi" w:hAnsiTheme="minorHAnsi" w:cstheme="minorHAnsi"/>
        </w:rPr>
        <w:t>2000-</w:t>
      </w:r>
      <w:r w:rsidR="003F39FD" w:rsidRPr="003F39FD">
        <w:rPr>
          <w:rFonts w:asciiTheme="minorHAnsi" w:hAnsiTheme="minorHAnsi" w:cstheme="minorHAnsi"/>
        </w:rPr>
        <w:tab/>
        <w:t>Adjunct Associate Professor, Univ. of Minn.: Water Resources Science Program; Dept. of Earth Sciences; and Dept. of Fisheries, Wildlife and Conservation Biology</w:t>
      </w:r>
    </w:p>
    <w:p w14:paraId="3EB11493" w14:textId="240195C2" w:rsidR="003F39FD" w:rsidRPr="003F39FD" w:rsidRDefault="00FC4A25" w:rsidP="00910534">
      <w:pPr>
        <w:tabs>
          <w:tab w:val="left" w:pos="1440"/>
          <w:tab w:val="left" w:pos="2160"/>
        </w:tabs>
        <w:ind w:left="1620" w:hanging="1440"/>
        <w:rPr>
          <w:rFonts w:asciiTheme="minorHAnsi" w:hAnsiTheme="minorHAnsi" w:cstheme="minorHAnsi"/>
        </w:rPr>
      </w:pPr>
      <w:r>
        <w:rPr>
          <w:rFonts w:asciiTheme="minorHAnsi" w:hAnsiTheme="minorHAnsi" w:cstheme="minorHAnsi"/>
        </w:rPr>
        <w:t>1990-95</w:t>
      </w:r>
      <w:r w:rsidR="003F39FD" w:rsidRPr="003F39FD">
        <w:rPr>
          <w:rFonts w:asciiTheme="minorHAnsi" w:hAnsiTheme="minorHAnsi" w:cstheme="minorHAnsi"/>
        </w:rPr>
        <w:tab/>
        <w:t>Hydrologist, U.S. Geological Survey, Mounds View, MN.</w:t>
      </w:r>
    </w:p>
    <w:p w14:paraId="7C3DC65B" w14:textId="4D4072A4" w:rsidR="003F39FD" w:rsidRPr="00B0696D" w:rsidRDefault="003F39FD" w:rsidP="00B7684F">
      <w:pPr>
        <w:tabs>
          <w:tab w:val="left" w:pos="720"/>
          <w:tab w:val="left" w:pos="1440"/>
          <w:tab w:val="left" w:pos="2160"/>
        </w:tabs>
        <w:spacing w:before="60"/>
        <w:rPr>
          <w:rFonts w:asciiTheme="minorHAnsi" w:hAnsiTheme="minorHAnsi" w:cstheme="minorHAnsi"/>
          <w:u w:val="single"/>
        </w:rPr>
      </w:pPr>
      <w:r>
        <w:rPr>
          <w:rFonts w:asciiTheme="minorHAnsi" w:hAnsiTheme="minorHAnsi" w:cstheme="minorHAnsi"/>
          <w:u w:val="single"/>
        </w:rPr>
        <w:t>Research Expertise</w:t>
      </w:r>
    </w:p>
    <w:p w14:paraId="50356086" w14:textId="2C2F6151" w:rsidR="003F39FD" w:rsidRDefault="00B0696D" w:rsidP="00B0696D">
      <w:pPr>
        <w:ind w:left="180"/>
        <w:rPr>
          <w:rFonts w:cs="Arial"/>
        </w:rPr>
      </w:pPr>
      <w:r>
        <w:rPr>
          <w:rFonts w:cs="Arial"/>
        </w:rPr>
        <w:t>My</w:t>
      </w:r>
      <w:r w:rsidRPr="00B0696D">
        <w:rPr>
          <w:rFonts w:cs="Arial"/>
        </w:rPr>
        <w:t xml:space="preserve"> research interests focus on land-water interactions, including the hydrology of lakes, streams, and wetlands; the impact of humans on watersheds; and the hydrologic effects of climate change.  </w:t>
      </w:r>
      <w:r>
        <w:rPr>
          <w:rFonts w:cs="Arial"/>
        </w:rPr>
        <w:t>I have</w:t>
      </w:r>
      <w:r w:rsidRPr="00B0696D">
        <w:rPr>
          <w:rFonts w:cs="Arial"/>
        </w:rPr>
        <w:t xml:space="preserve"> experience with a variety of hydrologic computer models, including groundwater, watershed, and geochemical models</w:t>
      </w:r>
      <w:r>
        <w:rPr>
          <w:rFonts w:cs="Arial"/>
        </w:rPr>
        <w:t xml:space="preserve">.  </w:t>
      </w:r>
      <w:r w:rsidRPr="00B0696D">
        <w:rPr>
          <w:rFonts w:cs="Arial"/>
        </w:rPr>
        <w:t>Research projects have included inferring past climate f</w:t>
      </w:r>
      <w:r>
        <w:rPr>
          <w:rFonts w:cs="Arial"/>
        </w:rPr>
        <w:t>rom lake and groundwater levels;</w:t>
      </w:r>
      <w:r w:rsidRPr="00B0696D">
        <w:rPr>
          <w:rFonts w:cs="Arial"/>
        </w:rPr>
        <w:t xml:space="preserve"> quantifying the </w:t>
      </w:r>
      <w:r w:rsidR="00B7684F">
        <w:rPr>
          <w:rFonts w:cs="Arial"/>
        </w:rPr>
        <w:t>anthropogenic</w:t>
      </w:r>
      <w:r w:rsidRPr="00B0696D">
        <w:rPr>
          <w:rFonts w:cs="Arial"/>
        </w:rPr>
        <w:t xml:space="preserve"> flux of sediment and nutrients exported from the upper Mississippi Basin</w:t>
      </w:r>
      <w:r>
        <w:rPr>
          <w:rFonts w:cs="Arial"/>
        </w:rPr>
        <w:t>;</w:t>
      </w:r>
      <w:r w:rsidRPr="00B0696D">
        <w:rPr>
          <w:rFonts w:cs="Arial"/>
        </w:rPr>
        <w:t xml:space="preserve"> investigating the effects o</w:t>
      </w:r>
      <w:r>
        <w:rPr>
          <w:rFonts w:cs="Arial"/>
        </w:rPr>
        <w:t>f urbanization on trout streams;</w:t>
      </w:r>
      <w:r w:rsidRPr="00B0696D">
        <w:rPr>
          <w:rFonts w:cs="Arial"/>
        </w:rPr>
        <w:t xml:space="preserve"> and uncovering the way lakes change naturally over time.</w:t>
      </w:r>
      <w:r>
        <w:rPr>
          <w:rFonts w:cs="Arial"/>
        </w:rPr>
        <w:t xml:space="preserve"> </w:t>
      </w:r>
    </w:p>
    <w:p w14:paraId="727D2645" w14:textId="2B69E3C1" w:rsidR="00B0696D" w:rsidRPr="00B0696D" w:rsidRDefault="00B0696D" w:rsidP="00B7684F">
      <w:pPr>
        <w:tabs>
          <w:tab w:val="left" w:pos="720"/>
          <w:tab w:val="left" w:pos="1440"/>
          <w:tab w:val="left" w:pos="2160"/>
        </w:tabs>
        <w:spacing w:before="60"/>
        <w:rPr>
          <w:rFonts w:asciiTheme="minorHAnsi" w:hAnsiTheme="minorHAnsi" w:cstheme="minorHAnsi"/>
          <w:u w:val="single"/>
        </w:rPr>
      </w:pPr>
      <w:r>
        <w:rPr>
          <w:rFonts w:asciiTheme="minorHAnsi" w:hAnsiTheme="minorHAnsi" w:cstheme="minorHAnsi"/>
          <w:u w:val="single"/>
        </w:rPr>
        <w:t>Recent Publications</w:t>
      </w:r>
    </w:p>
    <w:p w14:paraId="4AA1B96E" w14:textId="77777777" w:rsidR="00B0696D" w:rsidRPr="00B0696D" w:rsidRDefault="00B0696D" w:rsidP="00B0696D">
      <w:pPr>
        <w:ind w:left="540" w:hanging="360"/>
        <w:rPr>
          <w:rFonts w:asciiTheme="minorHAnsi" w:hAnsiTheme="minorHAnsi" w:cstheme="minorHAnsi"/>
          <w:bCs/>
        </w:rPr>
      </w:pPr>
      <w:proofErr w:type="spellStart"/>
      <w:r w:rsidRPr="00B0696D">
        <w:rPr>
          <w:rFonts w:asciiTheme="minorHAnsi" w:hAnsiTheme="minorHAnsi" w:cstheme="minorHAnsi"/>
        </w:rPr>
        <w:t>Edlund</w:t>
      </w:r>
      <w:proofErr w:type="spellEnd"/>
      <w:r w:rsidRPr="00B0696D">
        <w:rPr>
          <w:rFonts w:asciiTheme="minorHAnsi" w:hAnsiTheme="minorHAnsi" w:cstheme="minorHAnsi"/>
        </w:rPr>
        <w:t xml:space="preserve">, M.B., </w:t>
      </w:r>
      <w:r w:rsidRPr="00B0696D">
        <w:rPr>
          <w:rFonts w:asciiTheme="minorHAnsi" w:hAnsiTheme="minorHAnsi" w:cstheme="minorHAnsi"/>
          <w:b/>
        </w:rPr>
        <w:t>J.E. Almendinger</w:t>
      </w:r>
      <w:r w:rsidRPr="00B0696D">
        <w:rPr>
          <w:rFonts w:asciiTheme="minorHAnsi" w:hAnsiTheme="minorHAnsi" w:cstheme="minorHAnsi"/>
        </w:rPr>
        <w:t xml:space="preserve">, X. Fang, J.M. </w:t>
      </w:r>
      <w:proofErr w:type="spellStart"/>
      <w:r w:rsidRPr="00B0696D">
        <w:rPr>
          <w:rFonts w:asciiTheme="minorHAnsi" w:hAnsiTheme="minorHAnsi" w:cstheme="minorHAnsi"/>
        </w:rPr>
        <w:t>Ramstack</w:t>
      </w:r>
      <w:proofErr w:type="spellEnd"/>
      <w:r w:rsidRPr="00B0696D">
        <w:rPr>
          <w:rFonts w:asciiTheme="minorHAnsi" w:hAnsiTheme="minorHAnsi" w:cstheme="minorHAnsi"/>
        </w:rPr>
        <w:t xml:space="preserve"> Hobbs, D.D. </w:t>
      </w:r>
      <w:proofErr w:type="spellStart"/>
      <w:r w:rsidRPr="00B0696D">
        <w:rPr>
          <w:rFonts w:asciiTheme="minorHAnsi" w:hAnsiTheme="minorHAnsi" w:cstheme="minorHAnsi"/>
        </w:rPr>
        <w:t>VanderMeulen</w:t>
      </w:r>
      <w:proofErr w:type="spellEnd"/>
      <w:r w:rsidRPr="00B0696D">
        <w:rPr>
          <w:rFonts w:asciiTheme="minorHAnsi" w:hAnsiTheme="minorHAnsi" w:cstheme="minorHAnsi"/>
        </w:rPr>
        <w:t xml:space="preserve">, R.L. Key, and D.R. </w:t>
      </w:r>
      <w:proofErr w:type="spellStart"/>
      <w:r w:rsidRPr="00B0696D">
        <w:rPr>
          <w:rFonts w:asciiTheme="minorHAnsi" w:hAnsiTheme="minorHAnsi" w:cstheme="minorHAnsi"/>
        </w:rPr>
        <w:t>Engstrom</w:t>
      </w:r>
      <w:proofErr w:type="spellEnd"/>
      <w:r w:rsidRPr="00B0696D">
        <w:rPr>
          <w:rFonts w:asciiTheme="minorHAnsi" w:hAnsiTheme="minorHAnsi" w:cstheme="minorHAnsi"/>
        </w:rPr>
        <w:t xml:space="preserve">.  2017.  </w:t>
      </w:r>
      <w:r w:rsidRPr="00B0696D">
        <w:rPr>
          <w:rFonts w:asciiTheme="minorHAnsi" w:hAnsiTheme="minorHAnsi" w:cstheme="minorHAnsi"/>
          <w:bCs/>
        </w:rPr>
        <w:t xml:space="preserve">Effects of climate change on lake thermal structure and biotic response in northern wilderness lakes.  Water 9, 678.  </w:t>
      </w:r>
      <w:proofErr w:type="spellStart"/>
      <w:r w:rsidRPr="00B0696D">
        <w:rPr>
          <w:rFonts w:asciiTheme="minorHAnsi" w:hAnsiTheme="minorHAnsi" w:cstheme="minorHAnsi"/>
          <w:bCs/>
        </w:rPr>
        <w:t>doi</w:t>
      </w:r>
      <w:proofErr w:type="spellEnd"/>
      <w:r w:rsidRPr="00B0696D">
        <w:rPr>
          <w:rFonts w:asciiTheme="minorHAnsi" w:hAnsiTheme="minorHAnsi" w:cstheme="minorHAnsi"/>
          <w:bCs/>
        </w:rPr>
        <w:t xml:space="preserve">: 10.3390/w9090678.  </w:t>
      </w:r>
    </w:p>
    <w:p w14:paraId="54EC8D0C" w14:textId="77777777" w:rsidR="00B0696D" w:rsidRPr="00B0696D" w:rsidRDefault="00B0696D" w:rsidP="00B0696D">
      <w:pPr>
        <w:tabs>
          <w:tab w:val="left" w:pos="720"/>
          <w:tab w:val="left" w:pos="1440"/>
        </w:tabs>
        <w:ind w:left="540" w:right="220" w:hanging="360"/>
        <w:rPr>
          <w:rFonts w:asciiTheme="minorHAnsi" w:hAnsiTheme="minorHAnsi" w:cstheme="minorHAnsi"/>
        </w:rPr>
      </w:pPr>
      <w:r w:rsidRPr="00B0696D">
        <w:rPr>
          <w:rFonts w:asciiTheme="minorHAnsi" w:hAnsiTheme="minorHAnsi" w:cstheme="minorHAnsi"/>
          <w:b/>
        </w:rPr>
        <w:t>Almendinger, J.E.</w:t>
      </w:r>
      <w:r w:rsidRPr="00B0696D">
        <w:rPr>
          <w:rFonts w:asciiTheme="minorHAnsi" w:hAnsiTheme="minorHAnsi" w:cstheme="minorHAnsi"/>
        </w:rPr>
        <w:t xml:space="preserve">, and J.S. Ulrich.  2017.  Use of SWAT to estimate spatial scaling of phosphorus export coefficients and load reductions due to agricultural BMPs.  Journal of the American Water Resources Association (JAWRA).  DOI: 10.1111/1752-1688.12523.  </w:t>
      </w:r>
    </w:p>
    <w:p w14:paraId="174EB6C0" w14:textId="77777777" w:rsidR="00B0696D" w:rsidRPr="00B0696D" w:rsidRDefault="00B0696D" w:rsidP="00B0696D">
      <w:pPr>
        <w:tabs>
          <w:tab w:val="left" w:pos="720"/>
          <w:tab w:val="left" w:pos="1440"/>
        </w:tabs>
        <w:ind w:left="540" w:right="220" w:hanging="360"/>
        <w:rPr>
          <w:rFonts w:asciiTheme="minorHAnsi" w:hAnsiTheme="minorHAnsi" w:cstheme="minorHAnsi"/>
        </w:rPr>
      </w:pPr>
      <w:r w:rsidRPr="00B0696D">
        <w:rPr>
          <w:rFonts w:asciiTheme="minorHAnsi" w:hAnsiTheme="minorHAnsi" w:cstheme="minorHAnsi"/>
          <w:b/>
          <w:bCs/>
        </w:rPr>
        <w:t>Almendinger, J.E.</w:t>
      </w:r>
      <w:r w:rsidRPr="00B0696D">
        <w:rPr>
          <w:rFonts w:asciiTheme="minorHAnsi" w:hAnsiTheme="minorHAnsi" w:cstheme="minorHAnsi"/>
          <w:bCs/>
        </w:rPr>
        <w:t>,</w:t>
      </w:r>
      <w:r w:rsidRPr="00B0696D">
        <w:rPr>
          <w:rFonts w:asciiTheme="minorHAnsi" w:hAnsiTheme="minorHAnsi" w:cstheme="minorHAnsi"/>
        </w:rPr>
        <w:t xml:space="preserve"> M.S. Murphy, and J.S. Ulrich.  2014.  Use of the Soil and Water Assessment Tool to scale sediment delivery from field to watershed in an agricultural landscape with topographic depressions.  Journal of Environmental Quality 43: 9-17.  DOI: 10.2134/jeq2011.0340.  </w:t>
      </w:r>
    </w:p>
    <w:p w14:paraId="565B25D1" w14:textId="77777777" w:rsidR="00B0696D" w:rsidRPr="00B0696D" w:rsidRDefault="00B0696D" w:rsidP="00B0696D">
      <w:pPr>
        <w:tabs>
          <w:tab w:val="left" w:pos="720"/>
          <w:tab w:val="left" w:pos="1440"/>
        </w:tabs>
        <w:ind w:left="540" w:right="220" w:hanging="360"/>
        <w:rPr>
          <w:rFonts w:asciiTheme="minorHAnsi" w:hAnsiTheme="minorHAnsi" w:cstheme="minorHAnsi"/>
        </w:rPr>
      </w:pPr>
      <w:r w:rsidRPr="00B0696D">
        <w:rPr>
          <w:rFonts w:asciiTheme="minorHAnsi" w:hAnsiTheme="minorHAnsi" w:cstheme="minorHAnsi"/>
        </w:rPr>
        <w:t xml:space="preserve">Schottler, S.P., J. Ulrich, P. Belmont, R. Moore, J. Lauer, D.R. </w:t>
      </w:r>
      <w:proofErr w:type="spellStart"/>
      <w:r w:rsidRPr="00B0696D">
        <w:rPr>
          <w:rFonts w:asciiTheme="minorHAnsi" w:hAnsiTheme="minorHAnsi" w:cstheme="minorHAnsi"/>
        </w:rPr>
        <w:t>Engstrom</w:t>
      </w:r>
      <w:proofErr w:type="spellEnd"/>
      <w:r w:rsidRPr="00B0696D">
        <w:rPr>
          <w:rFonts w:asciiTheme="minorHAnsi" w:hAnsiTheme="minorHAnsi" w:cstheme="minorHAnsi"/>
        </w:rPr>
        <w:t xml:space="preserve">, and </w:t>
      </w:r>
      <w:r w:rsidRPr="00B0696D">
        <w:rPr>
          <w:rFonts w:asciiTheme="minorHAnsi" w:hAnsiTheme="minorHAnsi" w:cstheme="minorHAnsi"/>
          <w:b/>
        </w:rPr>
        <w:t>J.E. Almendinger</w:t>
      </w:r>
      <w:r w:rsidRPr="00B0696D">
        <w:rPr>
          <w:rFonts w:asciiTheme="minorHAnsi" w:hAnsiTheme="minorHAnsi" w:cstheme="minorHAnsi"/>
        </w:rPr>
        <w:t>.   2013.  Twentieth century agricultural drainage creates more erosive rivers.  Hydrological Processes: 1-11.</w:t>
      </w:r>
    </w:p>
    <w:p w14:paraId="7FC0352C" w14:textId="0BC4D30C" w:rsidR="003F39FD" w:rsidRDefault="003F39FD" w:rsidP="003F39FD">
      <w:pPr>
        <w:rPr>
          <w:rFonts w:cs="Arial"/>
        </w:rPr>
      </w:pPr>
    </w:p>
    <w:p w14:paraId="181FA3DE" w14:textId="77777777" w:rsidR="00B0696D" w:rsidRPr="00B0696D" w:rsidRDefault="00B0696D" w:rsidP="00B0696D">
      <w:pPr>
        <w:rPr>
          <w:rFonts w:asciiTheme="minorHAnsi" w:hAnsiTheme="minorHAnsi" w:cstheme="minorHAnsi"/>
          <w:b/>
        </w:rPr>
      </w:pPr>
      <w:r w:rsidRPr="00B0696D">
        <w:rPr>
          <w:rFonts w:asciiTheme="minorHAnsi" w:hAnsiTheme="minorHAnsi" w:cstheme="minorHAnsi"/>
          <w:b/>
        </w:rPr>
        <w:t>ORGANIZATION DESCRIPTION</w:t>
      </w:r>
    </w:p>
    <w:p w14:paraId="10DE3439" w14:textId="41EA364F" w:rsidR="00B0696D" w:rsidRPr="00B0696D" w:rsidRDefault="00B0696D" w:rsidP="00B0696D">
      <w:pPr>
        <w:pStyle w:val="Bodycopy"/>
        <w:spacing w:before="0" w:line="240" w:lineRule="auto"/>
        <w:ind w:left="180"/>
        <w:rPr>
          <w:rFonts w:asciiTheme="minorHAnsi" w:hAnsiTheme="minorHAnsi" w:cstheme="minorHAnsi"/>
          <w:color w:val="auto"/>
          <w:sz w:val="22"/>
        </w:rPr>
      </w:pPr>
      <w:r w:rsidRPr="00B0696D">
        <w:rPr>
          <w:rFonts w:asciiTheme="minorHAnsi" w:hAnsiTheme="minorHAnsi" w:cstheme="minorHAnsi"/>
          <w:color w:val="auto"/>
          <w:sz w:val="22"/>
        </w:rPr>
        <w:t xml:space="preserve">The </w:t>
      </w:r>
      <w:r w:rsidRPr="00B0696D">
        <w:rPr>
          <w:rFonts w:asciiTheme="minorHAnsi" w:hAnsiTheme="minorHAnsi" w:cstheme="minorHAnsi"/>
          <w:b/>
          <w:i/>
          <w:color w:val="auto"/>
          <w:sz w:val="22"/>
        </w:rPr>
        <w:t>Science Museum of Minnesota</w:t>
      </w:r>
      <w:r w:rsidRPr="00B0696D">
        <w:rPr>
          <w:rFonts w:asciiTheme="minorHAnsi" w:hAnsiTheme="minorHAnsi" w:cstheme="minorHAnsi"/>
          <w:color w:val="auto"/>
          <w:sz w:val="22"/>
        </w:rPr>
        <w:t xml:space="preserve"> (SMM) is a private, non-profit 501(c)3 institution dedicated to encouraging public understanding of science through research and education. Its mission is to </w:t>
      </w:r>
      <w:r w:rsidR="00B7684F">
        <w:rPr>
          <w:rFonts w:asciiTheme="minorHAnsi" w:hAnsiTheme="minorHAnsi" w:cstheme="minorHAnsi"/>
          <w:color w:val="auto"/>
          <w:sz w:val="22"/>
        </w:rPr>
        <w:t>inspire learners, inform policy, and improve lives</w:t>
      </w:r>
      <w:r w:rsidRPr="00B0696D">
        <w:rPr>
          <w:rFonts w:asciiTheme="minorHAnsi" w:hAnsiTheme="minorHAnsi" w:cstheme="minorHAnsi"/>
          <w:color w:val="auto"/>
          <w:sz w:val="22"/>
        </w:rPr>
        <w:t xml:space="preserve"> through science. The </w:t>
      </w:r>
      <w:r w:rsidRPr="00B0696D">
        <w:rPr>
          <w:rFonts w:asciiTheme="minorHAnsi" w:hAnsiTheme="minorHAnsi" w:cstheme="minorHAnsi"/>
          <w:b/>
          <w:i/>
          <w:color w:val="auto"/>
          <w:sz w:val="22"/>
        </w:rPr>
        <w:t>St. Croix Watershed Research Station</w:t>
      </w:r>
      <w:r w:rsidRPr="00B0696D">
        <w:rPr>
          <w:rFonts w:asciiTheme="minorHAnsi" w:hAnsiTheme="minorHAnsi" w:cstheme="minorHAnsi"/>
          <w:color w:val="auto"/>
          <w:sz w:val="22"/>
        </w:rPr>
        <w:t xml:space="preserve"> (SCWRS) the environmental research center </w:t>
      </w:r>
      <w:r w:rsidRPr="00B0696D">
        <w:rPr>
          <w:rFonts w:asciiTheme="minorHAnsi" w:hAnsiTheme="minorHAnsi" w:cstheme="minorHAnsi"/>
          <w:color w:val="auto"/>
          <w:sz w:val="22"/>
        </w:rPr>
        <w:lastRenderedPageBreak/>
        <w:t>of the SMM with the mission to foster, through research and outreach, “a better understanding of the ecological systems of the St. Croix River basin and watersheds worldwide.” The SCWRS supports an active year-round program in environmental research and graduate-student training, guided by a dedicated in-house research staff with direct ties to area universities and colleges. It collaborates closely with federal, state, and local agencies with responsibility for managing the St. Croix and upper Mississippi rivers and is a full partner with the National Park Service for resource management in parks of the western Great Lakes region. Its research has played a central role in setting management policy for the St. Croix and Mississippi rivers, for establishing water-quality standards for Minnesota lakes and for developing long-term monitoring plans for the National Park Service.</w:t>
      </w:r>
    </w:p>
    <w:p w14:paraId="313A0C57" w14:textId="76FA7503" w:rsidR="003F39FD" w:rsidRPr="003F39FD" w:rsidRDefault="003F39FD" w:rsidP="005A4FB1">
      <w:pPr>
        <w:jc w:val="center"/>
        <w:rPr>
          <w:rFonts w:cs="Arial"/>
        </w:rPr>
      </w:pPr>
    </w:p>
    <w:sectPr w:rsidR="003F39FD" w:rsidRPr="003F39FD" w:rsidSect="00E47145">
      <w:headerReference w:type="default" r:id="rId7"/>
      <w:footerReference w:type="default" r:id="rId8"/>
      <w:headerReference w:type="first" r:id="rId9"/>
      <w:footerReference w:type="first" r:id="rId10"/>
      <w:pgSz w:w="12240" w:h="15840" w:code="1"/>
      <w:pgMar w:top="1440" w:right="1080" w:bottom="1440" w:left="1080" w:header="648"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6EB198" w14:textId="77777777" w:rsidR="00C417FE" w:rsidRDefault="00C417FE" w:rsidP="00533120">
      <w:r>
        <w:separator/>
      </w:r>
    </w:p>
  </w:endnote>
  <w:endnote w:type="continuationSeparator" w:id="0">
    <w:p w14:paraId="684F0BB8" w14:textId="77777777" w:rsidR="00C417FE" w:rsidRDefault="00C417FE" w:rsidP="00533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6C7BC" w14:textId="7B1A6100" w:rsidR="00B7380E" w:rsidRDefault="00B7380E" w:rsidP="003F39FD">
    <w:pPr>
      <w:pStyle w:val="Footer"/>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00F06" w14:textId="77777777" w:rsidR="00B7380E" w:rsidRDefault="00B7380E" w:rsidP="00C72BD9">
    <w:pPr>
      <w:pStyle w:val="Footer"/>
      <w:jc w:val="center"/>
    </w:pPr>
    <w:r>
      <w:fldChar w:fldCharType="begin"/>
    </w:r>
    <w:r>
      <w:instrText xml:space="preserve"> PAGE   \* MERGEFORMAT </w:instrText>
    </w:r>
    <w:r>
      <w:fldChar w:fldCharType="separate"/>
    </w:r>
    <w:r>
      <w:rPr>
        <w:noProof/>
      </w:rPr>
      <w:t>1</w:t>
    </w:r>
    <w:r>
      <w:fldChar w:fldCharType="end"/>
    </w:r>
  </w:p>
  <w:p w14:paraId="431D1D37" w14:textId="77777777" w:rsidR="00B7380E" w:rsidRDefault="00B7380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8311F2" w14:textId="77777777" w:rsidR="00C417FE" w:rsidRDefault="00C417FE" w:rsidP="00533120">
      <w:r>
        <w:separator/>
      </w:r>
    </w:p>
  </w:footnote>
  <w:footnote w:type="continuationSeparator" w:id="0">
    <w:p w14:paraId="76744EEA" w14:textId="77777777" w:rsidR="00C417FE" w:rsidRDefault="00C417FE" w:rsidP="0053312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B7380E" w14:paraId="3F63BBBA" w14:textId="77777777" w:rsidTr="00E47145">
      <w:tc>
        <w:tcPr>
          <w:tcW w:w="1278" w:type="dxa"/>
        </w:tcPr>
        <w:p w14:paraId="49A8DF45" w14:textId="77777777" w:rsidR="00B7380E" w:rsidRPr="00EB5831" w:rsidRDefault="00B7380E" w:rsidP="00E47145">
          <w:pPr>
            <w:pStyle w:val="Header"/>
            <w:tabs>
              <w:tab w:val="clear" w:pos="4680"/>
              <w:tab w:val="clear" w:pos="9360"/>
            </w:tabs>
            <w:rPr>
              <w:lang w:val="en-US" w:eastAsia="en-US"/>
            </w:rPr>
          </w:pPr>
          <w:r>
            <w:rPr>
              <w:noProof/>
              <w:lang w:val="en-US" w:eastAsia="en-US"/>
            </w:rPr>
            <w:drawing>
              <wp:inline distT="0" distB="0" distL="0" distR="0" wp14:anchorId="7EFAF7B0" wp14:editId="7CFD2866">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14:paraId="6E8A2BB3" w14:textId="77777777" w:rsidR="00B7380E" w:rsidRPr="00A42E60" w:rsidRDefault="00B7380E" w:rsidP="00EB5831">
          <w:pPr>
            <w:rPr>
              <w:b/>
            </w:rPr>
          </w:pPr>
          <w:r w:rsidRPr="00A42E60">
            <w:rPr>
              <w:b/>
            </w:rPr>
            <w:t>Environment and Natural Resources Trust Fund (ENRTF)</w:t>
          </w:r>
        </w:p>
        <w:p w14:paraId="45BB5B14" w14:textId="07E2E0ED" w:rsidR="00B7380E" w:rsidRPr="00EB5831" w:rsidRDefault="00B7380E" w:rsidP="00EB5831">
          <w:pPr>
            <w:pStyle w:val="Header"/>
            <w:rPr>
              <w:b/>
              <w:lang w:val="en-US" w:eastAsia="en-US"/>
            </w:rPr>
          </w:pPr>
          <w:r>
            <w:rPr>
              <w:b/>
              <w:lang w:val="en-US" w:eastAsia="en-US"/>
            </w:rPr>
            <w:t>20</w:t>
          </w:r>
          <w:r w:rsidR="00737ADD">
            <w:rPr>
              <w:b/>
              <w:lang w:val="en-US" w:eastAsia="en-US"/>
            </w:rPr>
            <w:t>20</w:t>
          </w:r>
          <w:r w:rsidRPr="00EB5831">
            <w:rPr>
              <w:b/>
              <w:lang w:val="en-US" w:eastAsia="en-US"/>
            </w:rPr>
            <w:t xml:space="preserve"> Main Proposal</w:t>
          </w:r>
          <w:r>
            <w:rPr>
              <w:b/>
              <w:lang w:val="en-US" w:eastAsia="en-US"/>
            </w:rPr>
            <w:t xml:space="preserve"> </w:t>
          </w:r>
        </w:p>
        <w:p w14:paraId="3FA1DB38" w14:textId="4891019F" w:rsidR="00B7380E" w:rsidRPr="00EB5831" w:rsidRDefault="00853F39" w:rsidP="00EB5831">
          <w:pPr>
            <w:pStyle w:val="Header"/>
            <w:rPr>
              <w:lang w:val="en-US" w:eastAsia="en-US"/>
            </w:rPr>
          </w:pPr>
          <w:r w:rsidRPr="00853F39">
            <w:rPr>
              <w:b/>
              <w:lang w:val="en-US" w:eastAsia="en-US"/>
            </w:rPr>
            <w:t>Project Title:</w:t>
          </w:r>
          <w:r>
            <w:rPr>
              <w:lang w:val="en-US" w:eastAsia="en-US"/>
            </w:rPr>
            <w:t xml:space="preserve"> The Future of Groundwater Supply</w:t>
          </w:r>
        </w:p>
      </w:tc>
    </w:tr>
  </w:tbl>
  <w:p w14:paraId="702593E0" w14:textId="77777777" w:rsidR="00B7380E" w:rsidRPr="00A42E60" w:rsidRDefault="00B7380E" w:rsidP="00A42E60">
    <w:pPr>
      <w:pStyle w:val="Header"/>
      <w:rPr>
        <w:sz w:val="2"/>
        <w:szCs w:val="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098"/>
      <w:gridCol w:w="8478"/>
    </w:tblGrid>
    <w:tr w:rsidR="00B7380E" w14:paraId="481EC265" w14:textId="77777777" w:rsidTr="00C660F0">
      <w:tc>
        <w:tcPr>
          <w:tcW w:w="1098" w:type="dxa"/>
        </w:tcPr>
        <w:p w14:paraId="61592775" w14:textId="77777777" w:rsidR="00B7380E" w:rsidRPr="00EB5831" w:rsidRDefault="00B7380E" w:rsidP="00C660F0">
          <w:pPr>
            <w:pStyle w:val="Header"/>
            <w:rPr>
              <w:lang w:val="en-US" w:eastAsia="en-US"/>
            </w:rPr>
          </w:pPr>
          <w:r>
            <w:rPr>
              <w:noProof/>
              <w:lang w:val="en-US" w:eastAsia="en-US"/>
            </w:rPr>
            <w:drawing>
              <wp:inline distT="0" distB="0" distL="0" distR="0" wp14:anchorId="1703CEDD" wp14:editId="0823A6DE">
                <wp:extent cx="669925" cy="478155"/>
                <wp:effectExtent l="0" t="0" r="0" b="0"/>
                <wp:docPr id="2" name="Picture 2"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8478" w:type="dxa"/>
        </w:tcPr>
        <w:p w14:paraId="344B94C3" w14:textId="77777777" w:rsidR="00B7380E" w:rsidRPr="00A42E60" w:rsidRDefault="00B7380E" w:rsidP="00C660F0">
          <w:pPr>
            <w:rPr>
              <w:b/>
            </w:rPr>
          </w:pPr>
          <w:r w:rsidRPr="00A42E60">
            <w:rPr>
              <w:b/>
            </w:rPr>
            <w:t>Environment and Natural Resources Trust Fund (ENRTF)</w:t>
          </w:r>
        </w:p>
        <w:p w14:paraId="5296CDD6" w14:textId="77777777" w:rsidR="00B7380E" w:rsidRPr="00EB5831" w:rsidRDefault="00B7380E" w:rsidP="00806460">
          <w:pPr>
            <w:pStyle w:val="Header"/>
            <w:rPr>
              <w:b/>
              <w:lang w:val="en-US" w:eastAsia="en-US"/>
            </w:rPr>
          </w:pPr>
          <w:r w:rsidRPr="00EB5831">
            <w:rPr>
              <w:b/>
              <w:lang w:val="en-US" w:eastAsia="en-US"/>
            </w:rPr>
            <w:t>2014 Main Proposal</w:t>
          </w:r>
        </w:p>
        <w:p w14:paraId="7E637224" w14:textId="77777777" w:rsidR="00B7380E" w:rsidRPr="00EB5831" w:rsidRDefault="00B7380E" w:rsidP="00806460">
          <w:pPr>
            <w:pStyle w:val="Header"/>
            <w:rPr>
              <w:lang w:val="en-US" w:eastAsia="en-US"/>
            </w:rPr>
          </w:pPr>
          <w:r w:rsidRPr="00EB5831">
            <w:rPr>
              <w:b/>
              <w:lang w:val="en-US" w:eastAsia="en-US"/>
            </w:rPr>
            <w:t xml:space="preserve">Project Title: </w:t>
          </w:r>
          <w:r w:rsidRPr="00EB5831">
            <w:rPr>
              <w:i/>
              <w:lang w:val="en-US" w:eastAsia="en-US"/>
            </w:rPr>
            <w:t>[Insert “Project Title” here in document header]</w:t>
          </w:r>
        </w:p>
      </w:tc>
    </w:tr>
  </w:tbl>
  <w:p w14:paraId="5F146525" w14:textId="77777777" w:rsidR="00B7380E" w:rsidRPr="00F96203" w:rsidRDefault="00B7380E">
    <w:pPr>
      <w:pStyle w:val="Header"/>
      <w:rPr>
        <w:sz w:val="2"/>
        <w:szCs w:val="2"/>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11BC8"/>
    <w:multiLevelType w:val="hybridMultilevel"/>
    <w:tmpl w:val="3A646E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46CD6"/>
    <w:multiLevelType w:val="hybridMultilevel"/>
    <w:tmpl w:val="815E59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C3021"/>
    <w:multiLevelType w:val="hybridMultilevel"/>
    <w:tmpl w:val="1E7E4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5222CD"/>
    <w:multiLevelType w:val="hybridMultilevel"/>
    <w:tmpl w:val="907695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3326757"/>
    <w:multiLevelType w:val="hybridMultilevel"/>
    <w:tmpl w:val="79D8C7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653136"/>
    <w:multiLevelType w:val="hybridMultilevel"/>
    <w:tmpl w:val="392CC3B6"/>
    <w:lvl w:ilvl="0" w:tplc="04090001">
      <w:start w:val="1"/>
      <w:numFmt w:val="bullet"/>
      <w:lvlText w:val=""/>
      <w:lvlJc w:val="left"/>
      <w:pPr>
        <w:ind w:left="713" w:hanging="360"/>
      </w:pPr>
      <w:rPr>
        <w:rFonts w:ascii="Symbol" w:hAnsi="Symbol" w:hint="default"/>
      </w:rPr>
    </w:lvl>
    <w:lvl w:ilvl="1" w:tplc="04090003" w:tentative="1">
      <w:start w:val="1"/>
      <w:numFmt w:val="bullet"/>
      <w:lvlText w:val="o"/>
      <w:lvlJc w:val="left"/>
      <w:pPr>
        <w:ind w:left="1433" w:hanging="360"/>
      </w:pPr>
      <w:rPr>
        <w:rFonts w:ascii="Courier New" w:hAnsi="Courier New" w:cs="Courier New" w:hint="default"/>
      </w:rPr>
    </w:lvl>
    <w:lvl w:ilvl="2" w:tplc="04090005" w:tentative="1">
      <w:start w:val="1"/>
      <w:numFmt w:val="bullet"/>
      <w:lvlText w:val=""/>
      <w:lvlJc w:val="left"/>
      <w:pPr>
        <w:ind w:left="2153" w:hanging="360"/>
      </w:pPr>
      <w:rPr>
        <w:rFonts w:ascii="Wingdings" w:hAnsi="Wingdings" w:hint="default"/>
      </w:rPr>
    </w:lvl>
    <w:lvl w:ilvl="3" w:tplc="04090001" w:tentative="1">
      <w:start w:val="1"/>
      <w:numFmt w:val="bullet"/>
      <w:lvlText w:val=""/>
      <w:lvlJc w:val="left"/>
      <w:pPr>
        <w:ind w:left="2873" w:hanging="360"/>
      </w:pPr>
      <w:rPr>
        <w:rFonts w:ascii="Symbol" w:hAnsi="Symbol" w:hint="default"/>
      </w:rPr>
    </w:lvl>
    <w:lvl w:ilvl="4" w:tplc="04090003" w:tentative="1">
      <w:start w:val="1"/>
      <w:numFmt w:val="bullet"/>
      <w:lvlText w:val="o"/>
      <w:lvlJc w:val="left"/>
      <w:pPr>
        <w:ind w:left="3593" w:hanging="360"/>
      </w:pPr>
      <w:rPr>
        <w:rFonts w:ascii="Courier New" w:hAnsi="Courier New" w:cs="Courier New" w:hint="default"/>
      </w:rPr>
    </w:lvl>
    <w:lvl w:ilvl="5" w:tplc="04090005" w:tentative="1">
      <w:start w:val="1"/>
      <w:numFmt w:val="bullet"/>
      <w:lvlText w:val=""/>
      <w:lvlJc w:val="left"/>
      <w:pPr>
        <w:ind w:left="4313" w:hanging="360"/>
      </w:pPr>
      <w:rPr>
        <w:rFonts w:ascii="Wingdings" w:hAnsi="Wingdings" w:hint="default"/>
      </w:rPr>
    </w:lvl>
    <w:lvl w:ilvl="6" w:tplc="04090001" w:tentative="1">
      <w:start w:val="1"/>
      <w:numFmt w:val="bullet"/>
      <w:lvlText w:val=""/>
      <w:lvlJc w:val="left"/>
      <w:pPr>
        <w:ind w:left="5033" w:hanging="360"/>
      </w:pPr>
      <w:rPr>
        <w:rFonts w:ascii="Symbol" w:hAnsi="Symbol" w:hint="default"/>
      </w:rPr>
    </w:lvl>
    <w:lvl w:ilvl="7" w:tplc="04090003" w:tentative="1">
      <w:start w:val="1"/>
      <w:numFmt w:val="bullet"/>
      <w:lvlText w:val="o"/>
      <w:lvlJc w:val="left"/>
      <w:pPr>
        <w:ind w:left="5753" w:hanging="360"/>
      </w:pPr>
      <w:rPr>
        <w:rFonts w:ascii="Courier New" w:hAnsi="Courier New" w:cs="Courier New" w:hint="default"/>
      </w:rPr>
    </w:lvl>
    <w:lvl w:ilvl="8" w:tplc="04090005" w:tentative="1">
      <w:start w:val="1"/>
      <w:numFmt w:val="bullet"/>
      <w:lvlText w:val=""/>
      <w:lvlJc w:val="left"/>
      <w:pPr>
        <w:ind w:left="6473" w:hanging="360"/>
      </w:pPr>
      <w:rPr>
        <w:rFonts w:ascii="Wingdings" w:hAnsi="Wingdings" w:hint="default"/>
      </w:rPr>
    </w:lvl>
  </w:abstractNum>
  <w:abstractNum w:abstractNumId="6" w15:restartNumberingAfterBreak="0">
    <w:nsid w:val="388055C9"/>
    <w:multiLevelType w:val="hybridMultilevel"/>
    <w:tmpl w:val="7CF073A8"/>
    <w:lvl w:ilvl="0" w:tplc="5E34567A">
      <w:numFmt w:val="bullet"/>
      <w:lvlText w:val=""/>
      <w:lvlJc w:val="left"/>
      <w:pPr>
        <w:ind w:left="720" w:hanging="360"/>
      </w:pPr>
      <w:rPr>
        <w:rFonts w:ascii="Wingdings" w:eastAsia="Calibri" w:hAnsi="Wingdings" w:cs="Times New Roman" w:hint="default"/>
        <w:sz w:val="1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F001D4"/>
    <w:multiLevelType w:val="hybridMultilevel"/>
    <w:tmpl w:val="A5541196"/>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FCC0A63"/>
    <w:multiLevelType w:val="hybridMultilevel"/>
    <w:tmpl w:val="BB2866D6"/>
    <w:lvl w:ilvl="0" w:tplc="E0CC8DFE">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9" w15:restartNumberingAfterBreak="0">
    <w:nsid w:val="67336A08"/>
    <w:multiLevelType w:val="hybridMultilevel"/>
    <w:tmpl w:val="74C87E44"/>
    <w:lvl w:ilvl="0" w:tplc="ACD4C886">
      <w:start w:val="1"/>
      <w:numFmt w:val="decimal"/>
      <w:lvlText w:val="%1."/>
      <w:lvlJc w:val="left"/>
      <w:pPr>
        <w:ind w:left="353" w:hanging="360"/>
      </w:pPr>
      <w:rPr>
        <w:rFonts w:hint="default"/>
        <w:sz w:val="2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abstractNum w:abstractNumId="10" w15:restartNumberingAfterBreak="0">
    <w:nsid w:val="6795012A"/>
    <w:multiLevelType w:val="hybridMultilevel"/>
    <w:tmpl w:val="E83E2AA2"/>
    <w:lvl w:ilvl="0" w:tplc="5E34567A">
      <w:numFmt w:val="bullet"/>
      <w:lvlText w:val=""/>
      <w:lvlJc w:val="left"/>
      <w:pPr>
        <w:ind w:left="353" w:hanging="360"/>
      </w:pPr>
      <w:rPr>
        <w:rFonts w:ascii="Wingdings" w:eastAsia="Calibri" w:hAnsi="Wingdings" w:cs="Times New Roman" w:hint="default"/>
        <w:sz w:val="12"/>
      </w:rPr>
    </w:lvl>
    <w:lvl w:ilvl="1" w:tplc="04090003" w:tentative="1">
      <w:start w:val="1"/>
      <w:numFmt w:val="bullet"/>
      <w:lvlText w:val="o"/>
      <w:lvlJc w:val="left"/>
      <w:pPr>
        <w:ind w:left="1073" w:hanging="360"/>
      </w:pPr>
      <w:rPr>
        <w:rFonts w:ascii="Courier New" w:hAnsi="Courier New" w:cs="Courier New" w:hint="default"/>
      </w:rPr>
    </w:lvl>
    <w:lvl w:ilvl="2" w:tplc="04090005" w:tentative="1">
      <w:start w:val="1"/>
      <w:numFmt w:val="bullet"/>
      <w:lvlText w:val=""/>
      <w:lvlJc w:val="left"/>
      <w:pPr>
        <w:ind w:left="1793" w:hanging="360"/>
      </w:pPr>
      <w:rPr>
        <w:rFonts w:ascii="Wingdings" w:hAnsi="Wingdings" w:hint="default"/>
      </w:rPr>
    </w:lvl>
    <w:lvl w:ilvl="3" w:tplc="04090001" w:tentative="1">
      <w:start w:val="1"/>
      <w:numFmt w:val="bullet"/>
      <w:lvlText w:val=""/>
      <w:lvlJc w:val="left"/>
      <w:pPr>
        <w:ind w:left="2513" w:hanging="360"/>
      </w:pPr>
      <w:rPr>
        <w:rFonts w:ascii="Symbol" w:hAnsi="Symbol" w:hint="default"/>
      </w:rPr>
    </w:lvl>
    <w:lvl w:ilvl="4" w:tplc="04090003" w:tentative="1">
      <w:start w:val="1"/>
      <w:numFmt w:val="bullet"/>
      <w:lvlText w:val="o"/>
      <w:lvlJc w:val="left"/>
      <w:pPr>
        <w:ind w:left="3233" w:hanging="360"/>
      </w:pPr>
      <w:rPr>
        <w:rFonts w:ascii="Courier New" w:hAnsi="Courier New" w:cs="Courier New" w:hint="default"/>
      </w:rPr>
    </w:lvl>
    <w:lvl w:ilvl="5" w:tplc="04090005" w:tentative="1">
      <w:start w:val="1"/>
      <w:numFmt w:val="bullet"/>
      <w:lvlText w:val=""/>
      <w:lvlJc w:val="left"/>
      <w:pPr>
        <w:ind w:left="3953" w:hanging="360"/>
      </w:pPr>
      <w:rPr>
        <w:rFonts w:ascii="Wingdings" w:hAnsi="Wingdings" w:hint="default"/>
      </w:rPr>
    </w:lvl>
    <w:lvl w:ilvl="6" w:tplc="04090001" w:tentative="1">
      <w:start w:val="1"/>
      <w:numFmt w:val="bullet"/>
      <w:lvlText w:val=""/>
      <w:lvlJc w:val="left"/>
      <w:pPr>
        <w:ind w:left="4673" w:hanging="360"/>
      </w:pPr>
      <w:rPr>
        <w:rFonts w:ascii="Symbol" w:hAnsi="Symbol" w:hint="default"/>
      </w:rPr>
    </w:lvl>
    <w:lvl w:ilvl="7" w:tplc="04090003" w:tentative="1">
      <w:start w:val="1"/>
      <w:numFmt w:val="bullet"/>
      <w:lvlText w:val="o"/>
      <w:lvlJc w:val="left"/>
      <w:pPr>
        <w:ind w:left="5393" w:hanging="360"/>
      </w:pPr>
      <w:rPr>
        <w:rFonts w:ascii="Courier New" w:hAnsi="Courier New" w:cs="Courier New" w:hint="default"/>
      </w:rPr>
    </w:lvl>
    <w:lvl w:ilvl="8" w:tplc="04090005" w:tentative="1">
      <w:start w:val="1"/>
      <w:numFmt w:val="bullet"/>
      <w:lvlText w:val=""/>
      <w:lvlJc w:val="left"/>
      <w:pPr>
        <w:ind w:left="6113" w:hanging="360"/>
      </w:pPr>
      <w:rPr>
        <w:rFonts w:ascii="Wingdings" w:hAnsi="Wingdings" w:hint="default"/>
      </w:rPr>
    </w:lvl>
  </w:abstractNum>
  <w:num w:numId="1">
    <w:abstractNumId w:val="0"/>
  </w:num>
  <w:num w:numId="2">
    <w:abstractNumId w:val="7"/>
  </w:num>
  <w:num w:numId="3">
    <w:abstractNumId w:val="4"/>
  </w:num>
  <w:num w:numId="4">
    <w:abstractNumId w:val="5"/>
  </w:num>
  <w:num w:numId="5">
    <w:abstractNumId w:val="10"/>
  </w:num>
  <w:num w:numId="6">
    <w:abstractNumId w:val="2"/>
  </w:num>
  <w:num w:numId="7">
    <w:abstractNumId w:val="6"/>
  </w:num>
  <w:num w:numId="8">
    <w:abstractNumId w:val="3"/>
  </w:num>
  <w:num w:numId="9">
    <w:abstractNumId w:val="9"/>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EFD"/>
    <w:rsid w:val="00011365"/>
    <w:rsid w:val="00020FA1"/>
    <w:rsid w:val="00061EF5"/>
    <w:rsid w:val="00062497"/>
    <w:rsid w:val="00065366"/>
    <w:rsid w:val="000B3285"/>
    <w:rsid w:val="000B34BA"/>
    <w:rsid w:val="000C3EF3"/>
    <w:rsid w:val="000D7F31"/>
    <w:rsid w:val="000E2B2F"/>
    <w:rsid w:val="00100207"/>
    <w:rsid w:val="00100A34"/>
    <w:rsid w:val="0010177F"/>
    <w:rsid w:val="00107495"/>
    <w:rsid w:val="001639DB"/>
    <w:rsid w:val="00165716"/>
    <w:rsid w:val="0018005E"/>
    <w:rsid w:val="001839F7"/>
    <w:rsid w:val="00187303"/>
    <w:rsid w:val="001A472E"/>
    <w:rsid w:val="001B0368"/>
    <w:rsid w:val="001B473E"/>
    <w:rsid w:val="001C7F7F"/>
    <w:rsid w:val="001D0791"/>
    <w:rsid w:val="001D7EDC"/>
    <w:rsid w:val="001E42AC"/>
    <w:rsid w:val="001E534A"/>
    <w:rsid w:val="002159DD"/>
    <w:rsid w:val="00217C2A"/>
    <w:rsid w:val="00290E4E"/>
    <w:rsid w:val="00295D54"/>
    <w:rsid w:val="002B469A"/>
    <w:rsid w:val="003205A7"/>
    <w:rsid w:val="003239FE"/>
    <w:rsid w:val="00347E7A"/>
    <w:rsid w:val="00351EA6"/>
    <w:rsid w:val="00354888"/>
    <w:rsid w:val="003578A0"/>
    <w:rsid w:val="0037310D"/>
    <w:rsid w:val="0039481E"/>
    <w:rsid w:val="003C7B34"/>
    <w:rsid w:val="003F32CA"/>
    <w:rsid w:val="003F39FD"/>
    <w:rsid w:val="0042725D"/>
    <w:rsid w:val="004357AE"/>
    <w:rsid w:val="004530F7"/>
    <w:rsid w:val="00454495"/>
    <w:rsid w:val="00487D08"/>
    <w:rsid w:val="0049103C"/>
    <w:rsid w:val="004A43B9"/>
    <w:rsid w:val="004A4BE4"/>
    <w:rsid w:val="004E6113"/>
    <w:rsid w:val="004E62B4"/>
    <w:rsid w:val="004F36F2"/>
    <w:rsid w:val="00533120"/>
    <w:rsid w:val="005431D4"/>
    <w:rsid w:val="00550B29"/>
    <w:rsid w:val="0056234B"/>
    <w:rsid w:val="005648A9"/>
    <w:rsid w:val="005A1D00"/>
    <w:rsid w:val="005A4FB1"/>
    <w:rsid w:val="005F0DBA"/>
    <w:rsid w:val="005F1006"/>
    <w:rsid w:val="005F7237"/>
    <w:rsid w:val="00602068"/>
    <w:rsid w:val="00614DF2"/>
    <w:rsid w:val="006369F6"/>
    <w:rsid w:val="00640A9A"/>
    <w:rsid w:val="006562F0"/>
    <w:rsid w:val="00680C20"/>
    <w:rsid w:val="00686B53"/>
    <w:rsid w:val="00697670"/>
    <w:rsid w:val="006A1D06"/>
    <w:rsid w:val="006E0EFD"/>
    <w:rsid w:val="006F7F24"/>
    <w:rsid w:val="00721661"/>
    <w:rsid w:val="00731A65"/>
    <w:rsid w:val="00737ADD"/>
    <w:rsid w:val="00773A5F"/>
    <w:rsid w:val="00792B6D"/>
    <w:rsid w:val="007B284F"/>
    <w:rsid w:val="007B3535"/>
    <w:rsid w:val="007C2378"/>
    <w:rsid w:val="00806460"/>
    <w:rsid w:val="008076FB"/>
    <w:rsid w:val="008173D7"/>
    <w:rsid w:val="00853F39"/>
    <w:rsid w:val="008949EE"/>
    <w:rsid w:val="008A088E"/>
    <w:rsid w:val="008A4498"/>
    <w:rsid w:val="008B460A"/>
    <w:rsid w:val="008B4922"/>
    <w:rsid w:val="008D2242"/>
    <w:rsid w:val="008E2A9C"/>
    <w:rsid w:val="009061AC"/>
    <w:rsid w:val="00910534"/>
    <w:rsid w:val="00910DB8"/>
    <w:rsid w:val="00912C65"/>
    <w:rsid w:val="00916671"/>
    <w:rsid w:val="009474E7"/>
    <w:rsid w:val="009541C4"/>
    <w:rsid w:val="009A49DE"/>
    <w:rsid w:val="009B6749"/>
    <w:rsid w:val="009C4875"/>
    <w:rsid w:val="009D0E57"/>
    <w:rsid w:val="009D14B4"/>
    <w:rsid w:val="009D6EC8"/>
    <w:rsid w:val="009F1CA4"/>
    <w:rsid w:val="00A03E0A"/>
    <w:rsid w:val="00A13F26"/>
    <w:rsid w:val="00A32D3C"/>
    <w:rsid w:val="00A35C93"/>
    <w:rsid w:val="00A42E60"/>
    <w:rsid w:val="00A45A41"/>
    <w:rsid w:val="00A47C08"/>
    <w:rsid w:val="00A7257F"/>
    <w:rsid w:val="00A73B75"/>
    <w:rsid w:val="00AC2C07"/>
    <w:rsid w:val="00AC2CDE"/>
    <w:rsid w:val="00AD3337"/>
    <w:rsid w:val="00B0696D"/>
    <w:rsid w:val="00B24F27"/>
    <w:rsid w:val="00B25F4D"/>
    <w:rsid w:val="00B264F8"/>
    <w:rsid w:val="00B728BF"/>
    <w:rsid w:val="00B7380E"/>
    <w:rsid w:val="00B747C6"/>
    <w:rsid w:val="00B7684F"/>
    <w:rsid w:val="00B81BEF"/>
    <w:rsid w:val="00B8369A"/>
    <w:rsid w:val="00B86A22"/>
    <w:rsid w:val="00B94BF0"/>
    <w:rsid w:val="00BC28A6"/>
    <w:rsid w:val="00BC479F"/>
    <w:rsid w:val="00BE13E6"/>
    <w:rsid w:val="00BF3DBE"/>
    <w:rsid w:val="00C02DAD"/>
    <w:rsid w:val="00C02E7E"/>
    <w:rsid w:val="00C21BC8"/>
    <w:rsid w:val="00C24F99"/>
    <w:rsid w:val="00C417FE"/>
    <w:rsid w:val="00C56940"/>
    <w:rsid w:val="00C57B8D"/>
    <w:rsid w:val="00C628A5"/>
    <w:rsid w:val="00C660F0"/>
    <w:rsid w:val="00C72BD9"/>
    <w:rsid w:val="00C82CD3"/>
    <w:rsid w:val="00C85E92"/>
    <w:rsid w:val="00C936C2"/>
    <w:rsid w:val="00C952E4"/>
    <w:rsid w:val="00CB652D"/>
    <w:rsid w:val="00CE20AC"/>
    <w:rsid w:val="00D02E23"/>
    <w:rsid w:val="00D072E6"/>
    <w:rsid w:val="00D121DD"/>
    <w:rsid w:val="00D25619"/>
    <w:rsid w:val="00D32CFB"/>
    <w:rsid w:val="00D43C81"/>
    <w:rsid w:val="00D93E8D"/>
    <w:rsid w:val="00DA551C"/>
    <w:rsid w:val="00DA6124"/>
    <w:rsid w:val="00DB2344"/>
    <w:rsid w:val="00DC32C6"/>
    <w:rsid w:val="00DD38CC"/>
    <w:rsid w:val="00DE434A"/>
    <w:rsid w:val="00E455E7"/>
    <w:rsid w:val="00E47145"/>
    <w:rsid w:val="00E5279E"/>
    <w:rsid w:val="00E619C4"/>
    <w:rsid w:val="00E76D57"/>
    <w:rsid w:val="00EB37C8"/>
    <w:rsid w:val="00EB5831"/>
    <w:rsid w:val="00F050F3"/>
    <w:rsid w:val="00F42507"/>
    <w:rsid w:val="00F70DE4"/>
    <w:rsid w:val="00F9232B"/>
    <w:rsid w:val="00F9279C"/>
    <w:rsid w:val="00F92864"/>
    <w:rsid w:val="00F96203"/>
    <w:rsid w:val="00F97C94"/>
    <w:rsid w:val="00FC4A25"/>
    <w:rsid w:val="00FF16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ADE454A"/>
  <w15:docId w15:val="{0B91018A-6CA7-4232-8786-796D50B05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7AE"/>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0EFD"/>
    <w:pPr>
      <w:ind w:left="720"/>
      <w:contextualSpacing/>
    </w:pPr>
  </w:style>
  <w:style w:type="table" w:styleId="TableGrid">
    <w:name w:val="Table Grid"/>
    <w:basedOn w:val="TableNormal"/>
    <w:uiPriority w:val="59"/>
    <w:rsid w:val="006E0EF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533120"/>
    <w:pPr>
      <w:tabs>
        <w:tab w:val="center" w:pos="4680"/>
        <w:tab w:val="right" w:pos="9360"/>
      </w:tabs>
    </w:pPr>
    <w:rPr>
      <w:lang w:val="x-none" w:eastAsia="x-none"/>
    </w:rPr>
  </w:style>
  <w:style w:type="character" w:customStyle="1" w:styleId="HeaderChar">
    <w:name w:val="Header Char"/>
    <w:link w:val="Header"/>
    <w:uiPriority w:val="99"/>
    <w:rsid w:val="00533120"/>
    <w:rPr>
      <w:sz w:val="22"/>
      <w:szCs w:val="22"/>
    </w:rPr>
  </w:style>
  <w:style w:type="paragraph" w:styleId="Footer">
    <w:name w:val="footer"/>
    <w:basedOn w:val="Normal"/>
    <w:link w:val="FooterChar"/>
    <w:uiPriority w:val="99"/>
    <w:unhideWhenUsed/>
    <w:rsid w:val="00533120"/>
    <w:pPr>
      <w:tabs>
        <w:tab w:val="center" w:pos="4680"/>
        <w:tab w:val="right" w:pos="9360"/>
      </w:tabs>
    </w:pPr>
    <w:rPr>
      <w:lang w:val="x-none" w:eastAsia="x-none"/>
    </w:rPr>
  </w:style>
  <w:style w:type="character" w:customStyle="1" w:styleId="FooterChar">
    <w:name w:val="Footer Char"/>
    <w:link w:val="Footer"/>
    <w:uiPriority w:val="99"/>
    <w:rsid w:val="00533120"/>
    <w:rPr>
      <w:sz w:val="22"/>
      <w:szCs w:val="22"/>
    </w:rPr>
  </w:style>
  <w:style w:type="paragraph" w:customStyle="1" w:styleId="TOCtitle">
    <w:name w:val="TOC title"/>
    <w:rsid w:val="008A4498"/>
    <w:pPr>
      <w:spacing w:after="360" w:line="280" w:lineRule="atLeast"/>
    </w:pPr>
    <w:rPr>
      <w:rFonts w:ascii="Arial Black" w:eastAsia="Times New Roman" w:hAnsi="Arial Black"/>
      <w:snapToGrid w:val="0"/>
      <w:color w:val="000000"/>
      <w:sz w:val="24"/>
      <w:u w:val="single"/>
    </w:rPr>
  </w:style>
  <w:style w:type="paragraph" w:styleId="BalloonText">
    <w:name w:val="Balloon Text"/>
    <w:basedOn w:val="Normal"/>
    <w:link w:val="BalloonTextChar"/>
    <w:uiPriority w:val="99"/>
    <w:semiHidden/>
    <w:unhideWhenUsed/>
    <w:rsid w:val="00614DF2"/>
    <w:rPr>
      <w:rFonts w:ascii="Tahoma" w:hAnsi="Tahoma" w:cs="Tahoma"/>
      <w:sz w:val="16"/>
      <w:szCs w:val="16"/>
    </w:rPr>
  </w:style>
  <w:style w:type="character" w:customStyle="1" w:styleId="BalloonTextChar">
    <w:name w:val="Balloon Text Char"/>
    <w:basedOn w:val="DefaultParagraphFont"/>
    <w:link w:val="BalloonText"/>
    <w:uiPriority w:val="99"/>
    <w:semiHidden/>
    <w:rsid w:val="00614DF2"/>
    <w:rPr>
      <w:rFonts w:ascii="Tahoma" w:hAnsi="Tahoma" w:cs="Tahoma"/>
      <w:sz w:val="16"/>
      <w:szCs w:val="16"/>
    </w:rPr>
  </w:style>
  <w:style w:type="paragraph" w:customStyle="1" w:styleId="Bodycopy">
    <w:name w:val="Body copy"/>
    <w:rsid w:val="005431D4"/>
    <w:pPr>
      <w:spacing w:before="120" w:line="280" w:lineRule="atLeast"/>
    </w:pPr>
    <w:rPr>
      <w:rFonts w:ascii="Arial" w:eastAsia="Times New Roman" w:hAnsi="Arial"/>
      <w:snapToGrid w:val="0"/>
      <w:color w:val="000000"/>
      <w:kern w:val="28"/>
    </w:rPr>
  </w:style>
  <w:style w:type="paragraph" w:styleId="BodyTextIndent">
    <w:name w:val="Body Text Indent"/>
    <w:basedOn w:val="Normal"/>
    <w:link w:val="BodyTextIndentChar"/>
    <w:rsid w:val="003F39FD"/>
    <w:pPr>
      <w:tabs>
        <w:tab w:val="left" w:pos="720"/>
        <w:tab w:val="left" w:pos="1440"/>
        <w:tab w:val="left" w:pos="2160"/>
      </w:tabs>
      <w:ind w:left="1080" w:hanging="1080"/>
    </w:pPr>
    <w:rPr>
      <w:rFonts w:ascii="Times New Roman" w:eastAsia="Times New Roman" w:hAnsi="Times New Roman"/>
      <w:szCs w:val="20"/>
    </w:rPr>
  </w:style>
  <w:style w:type="character" w:customStyle="1" w:styleId="BodyTextIndentChar">
    <w:name w:val="Body Text Indent Char"/>
    <w:basedOn w:val="DefaultParagraphFont"/>
    <w:link w:val="BodyTextIndent"/>
    <w:rsid w:val="003F39FD"/>
    <w:rPr>
      <w:rFonts w:ascii="Times New Roman" w:eastAsia="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67994">
      <w:bodyDiv w:val="1"/>
      <w:marLeft w:val="0"/>
      <w:marRight w:val="0"/>
      <w:marTop w:val="0"/>
      <w:marBottom w:val="0"/>
      <w:divBdr>
        <w:top w:val="none" w:sz="0" w:space="0" w:color="auto"/>
        <w:left w:val="none" w:sz="0" w:space="0" w:color="auto"/>
        <w:bottom w:val="none" w:sz="0" w:space="0" w:color="auto"/>
        <w:right w:val="none" w:sz="0" w:space="0" w:color="auto"/>
      </w:divBdr>
    </w:div>
    <w:div w:id="464206005">
      <w:bodyDiv w:val="1"/>
      <w:marLeft w:val="0"/>
      <w:marRight w:val="0"/>
      <w:marTop w:val="0"/>
      <w:marBottom w:val="0"/>
      <w:divBdr>
        <w:top w:val="none" w:sz="0" w:space="0" w:color="auto"/>
        <w:left w:val="none" w:sz="0" w:space="0" w:color="auto"/>
        <w:bottom w:val="none" w:sz="0" w:space="0" w:color="auto"/>
        <w:right w:val="none" w:sz="0" w:space="0" w:color="auto"/>
      </w:divBdr>
    </w:div>
    <w:div w:id="723336855">
      <w:bodyDiv w:val="1"/>
      <w:marLeft w:val="0"/>
      <w:marRight w:val="0"/>
      <w:marTop w:val="0"/>
      <w:marBottom w:val="0"/>
      <w:divBdr>
        <w:top w:val="none" w:sz="0" w:space="0" w:color="auto"/>
        <w:left w:val="none" w:sz="0" w:space="0" w:color="auto"/>
        <w:bottom w:val="none" w:sz="0" w:space="0" w:color="auto"/>
        <w:right w:val="none" w:sz="0" w:space="0" w:color="auto"/>
      </w:divBdr>
    </w:div>
    <w:div w:id="875123638">
      <w:bodyDiv w:val="1"/>
      <w:marLeft w:val="0"/>
      <w:marRight w:val="0"/>
      <w:marTop w:val="0"/>
      <w:marBottom w:val="0"/>
      <w:divBdr>
        <w:top w:val="none" w:sz="0" w:space="0" w:color="auto"/>
        <w:left w:val="none" w:sz="0" w:space="0" w:color="auto"/>
        <w:bottom w:val="none" w:sz="0" w:space="0" w:color="auto"/>
        <w:right w:val="none" w:sz="0" w:space="0" w:color="auto"/>
      </w:divBdr>
    </w:div>
    <w:div w:id="930428434">
      <w:bodyDiv w:val="1"/>
      <w:marLeft w:val="0"/>
      <w:marRight w:val="0"/>
      <w:marTop w:val="0"/>
      <w:marBottom w:val="0"/>
      <w:divBdr>
        <w:top w:val="none" w:sz="0" w:space="0" w:color="auto"/>
        <w:left w:val="none" w:sz="0" w:space="0" w:color="auto"/>
        <w:bottom w:val="none" w:sz="0" w:space="0" w:color="auto"/>
        <w:right w:val="none" w:sz="0" w:space="0" w:color="auto"/>
      </w:divBdr>
    </w:div>
    <w:div w:id="955257152">
      <w:bodyDiv w:val="1"/>
      <w:marLeft w:val="0"/>
      <w:marRight w:val="0"/>
      <w:marTop w:val="0"/>
      <w:marBottom w:val="0"/>
      <w:divBdr>
        <w:top w:val="none" w:sz="0" w:space="0" w:color="auto"/>
        <w:left w:val="none" w:sz="0" w:space="0" w:color="auto"/>
        <w:bottom w:val="none" w:sz="0" w:space="0" w:color="auto"/>
        <w:right w:val="none" w:sz="0" w:space="0" w:color="auto"/>
      </w:divBdr>
    </w:div>
    <w:div w:id="1030909533">
      <w:bodyDiv w:val="1"/>
      <w:marLeft w:val="0"/>
      <w:marRight w:val="0"/>
      <w:marTop w:val="0"/>
      <w:marBottom w:val="0"/>
      <w:divBdr>
        <w:top w:val="none" w:sz="0" w:space="0" w:color="auto"/>
        <w:left w:val="none" w:sz="0" w:space="0" w:color="auto"/>
        <w:bottom w:val="none" w:sz="0" w:space="0" w:color="auto"/>
        <w:right w:val="none" w:sz="0" w:space="0" w:color="auto"/>
      </w:divBdr>
    </w:div>
    <w:div w:id="1221867106">
      <w:bodyDiv w:val="1"/>
      <w:marLeft w:val="0"/>
      <w:marRight w:val="0"/>
      <w:marTop w:val="0"/>
      <w:marBottom w:val="0"/>
      <w:divBdr>
        <w:top w:val="none" w:sz="0" w:space="0" w:color="auto"/>
        <w:left w:val="none" w:sz="0" w:space="0" w:color="auto"/>
        <w:bottom w:val="none" w:sz="0" w:space="0" w:color="auto"/>
        <w:right w:val="none" w:sz="0" w:space="0" w:color="auto"/>
      </w:divBdr>
    </w:div>
    <w:div w:id="1264193955">
      <w:bodyDiv w:val="1"/>
      <w:marLeft w:val="0"/>
      <w:marRight w:val="0"/>
      <w:marTop w:val="0"/>
      <w:marBottom w:val="0"/>
      <w:divBdr>
        <w:top w:val="none" w:sz="0" w:space="0" w:color="auto"/>
        <w:left w:val="none" w:sz="0" w:space="0" w:color="auto"/>
        <w:bottom w:val="none" w:sz="0" w:space="0" w:color="auto"/>
        <w:right w:val="none" w:sz="0" w:space="0" w:color="auto"/>
      </w:divBdr>
    </w:div>
    <w:div w:id="1520199246">
      <w:bodyDiv w:val="1"/>
      <w:marLeft w:val="0"/>
      <w:marRight w:val="0"/>
      <w:marTop w:val="0"/>
      <w:marBottom w:val="0"/>
      <w:divBdr>
        <w:top w:val="none" w:sz="0" w:space="0" w:color="auto"/>
        <w:left w:val="none" w:sz="0" w:space="0" w:color="auto"/>
        <w:bottom w:val="none" w:sz="0" w:space="0" w:color="auto"/>
        <w:right w:val="none" w:sz="0" w:space="0" w:color="auto"/>
      </w:divBdr>
    </w:div>
    <w:div w:id="1576403889">
      <w:bodyDiv w:val="1"/>
      <w:marLeft w:val="0"/>
      <w:marRight w:val="0"/>
      <w:marTop w:val="0"/>
      <w:marBottom w:val="0"/>
      <w:divBdr>
        <w:top w:val="none" w:sz="0" w:space="0" w:color="auto"/>
        <w:left w:val="none" w:sz="0" w:space="0" w:color="auto"/>
        <w:bottom w:val="none" w:sz="0" w:space="0" w:color="auto"/>
        <w:right w:val="none" w:sz="0" w:space="0" w:color="auto"/>
      </w:divBdr>
    </w:div>
    <w:div w:id="1671982684">
      <w:bodyDiv w:val="1"/>
      <w:marLeft w:val="0"/>
      <w:marRight w:val="0"/>
      <w:marTop w:val="0"/>
      <w:marBottom w:val="0"/>
      <w:divBdr>
        <w:top w:val="none" w:sz="0" w:space="0" w:color="auto"/>
        <w:left w:val="none" w:sz="0" w:space="0" w:color="auto"/>
        <w:bottom w:val="none" w:sz="0" w:space="0" w:color="auto"/>
        <w:right w:val="none" w:sz="0" w:space="0" w:color="auto"/>
      </w:divBdr>
    </w:div>
    <w:div w:id="1694383860">
      <w:bodyDiv w:val="1"/>
      <w:marLeft w:val="0"/>
      <w:marRight w:val="0"/>
      <w:marTop w:val="0"/>
      <w:marBottom w:val="0"/>
      <w:divBdr>
        <w:top w:val="none" w:sz="0" w:space="0" w:color="auto"/>
        <w:left w:val="none" w:sz="0" w:space="0" w:color="auto"/>
        <w:bottom w:val="none" w:sz="0" w:space="0" w:color="auto"/>
        <w:right w:val="none" w:sz="0" w:space="0" w:color="auto"/>
      </w:divBdr>
    </w:div>
    <w:div w:id="1752970204">
      <w:bodyDiv w:val="1"/>
      <w:marLeft w:val="0"/>
      <w:marRight w:val="0"/>
      <w:marTop w:val="0"/>
      <w:marBottom w:val="0"/>
      <w:divBdr>
        <w:top w:val="none" w:sz="0" w:space="0" w:color="auto"/>
        <w:left w:val="none" w:sz="0" w:space="0" w:color="auto"/>
        <w:bottom w:val="none" w:sz="0" w:space="0" w:color="auto"/>
        <w:right w:val="none" w:sz="0" w:space="0" w:color="auto"/>
      </w:divBdr>
    </w:div>
    <w:div w:id="1839347612">
      <w:bodyDiv w:val="1"/>
      <w:marLeft w:val="0"/>
      <w:marRight w:val="0"/>
      <w:marTop w:val="0"/>
      <w:marBottom w:val="0"/>
      <w:divBdr>
        <w:top w:val="none" w:sz="0" w:space="0" w:color="auto"/>
        <w:left w:val="none" w:sz="0" w:space="0" w:color="auto"/>
        <w:bottom w:val="none" w:sz="0" w:space="0" w:color="auto"/>
        <w:right w:val="none" w:sz="0" w:space="0" w:color="auto"/>
      </w:divBdr>
    </w:div>
    <w:div w:id="1865098103">
      <w:bodyDiv w:val="1"/>
      <w:marLeft w:val="0"/>
      <w:marRight w:val="0"/>
      <w:marTop w:val="0"/>
      <w:marBottom w:val="0"/>
      <w:divBdr>
        <w:top w:val="none" w:sz="0" w:space="0" w:color="auto"/>
        <w:left w:val="none" w:sz="0" w:space="0" w:color="auto"/>
        <w:bottom w:val="none" w:sz="0" w:space="0" w:color="auto"/>
        <w:right w:val="none" w:sz="0" w:space="0" w:color="auto"/>
      </w:divBdr>
      <w:divsChild>
        <w:div w:id="1098064747">
          <w:marLeft w:val="0"/>
          <w:marRight w:val="0"/>
          <w:marTop w:val="0"/>
          <w:marBottom w:val="0"/>
          <w:divBdr>
            <w:top w:val="none" w:sz="0" w:space="0" w:color="auto"/>
            <w:left w:val="none" w:sz="0" w:space="0" w:color="auto"/>
            <w:bottom w:val="none" w:sz="0" w:space="0" w:color="auto"/>
            <w:right w:val="none" w:sz="0" w:space="0" w:color="auto"/>
          </w:divBdr>
        </w:div>
        <w:div w:id="1547715774">
          <w:marLeft w:val="0"/>
          <w:marRight w:val="0"/>
          <w:marTop w:val="0"/>
          <w:marBottom w:val="0"/>
          <w:divBdr>
            <w:top w:val="none" w:sz="0" w:space="0" w:color="auto"/>
            <w:left w:val="none" w:sz="0" w:space="0" w:color="auto"/>
            <w:bottom w:val="none" w:sz="0" w:space="0" w:color="auto"/>
            <w:right w:val="none" w:sz="0" w:space="0" w:color="auto"/>
          </w:divBdr>
        </w:div>
        <w:div w:id="1157651271">
          <w:marLeft w:val="0"/>
          <w:marRight w:val="0"/>
          <w:marTop w:val="0"/>
          <w:marBottom w:val="0"/>
          <w:divBdr>
            <w:top w:val="none" w:sz="0" w:space="0" w:color="auto"/>
            <w:left w:val="none" w:sz="0" w:space="0" w:color="auto"/>
            <w:bottom w:val="none" w:sz="0" w:space="0" w:color="auto"/>
            <w:right w:val="none" w:sz="0" w:space="0" w:color="auto"/>
          </w:divBdr>
        </w:div>
        <w:div w:id="1609313370">
          <w:marLeft w:val="0"/>
          <w:marRight w:val="0"/>
          <w:marTop w:val="0"/>
          <w:marBottom w:val="0"/>
          <w:divBdr>
            <w:top w:val="none" w:sz="0" w:space="0" w:color="auto"/>
            <w:left w:val="none" w:sz="0" w:space="0" w:color="auto"/>
            <w:bottom w:val="none" w:sz="0" w:space="0" w:color="auto"/>
            <w:right w:val="none" w:sz="0" w:space="0" w:color="auto"/>
          </w:divBdr>
        </w:div>
        <w:div w:id="264658950">
          <w:marLeft w:val="0"/>
          <w:marRight w:val="0"/>
          <w:marTop w:val="0"/>
          <w:marBottom w:val="0"/>
          <w:divBdr>
            <w:top w:val="none" w:sz="0" w:space="0" w:color="auto"/>
            <w:left w:val="none" w:sz="0" w:space="0" w:color="auto"/>
            <w:bottom w:val="none" w:sz="0" w:space="0" w:color="auto"/>
            <w:right w:val="none" w:sz="0" w:space="0" w:color="auto"/>
          </w:divBdr>
        </w:div>
      </w:divsChild>
    </w:div>
    <w:div w:id="1883057069">
      <w:bodyDiv w:val="1"/>
      <w:marLeft w:val="0"/>
      <w:marRight w:val="0"/>
      <w:marTop w:val="0"/>
      <w:marBottom w:val="0"/>
      <w:divBdr>
        <w:top w:val="none" w:sz="0" w:space="0" w:color="auto"/>
        <w:left w:val="none" w:sz="0" w:space="0" w:color="auto"/>
        <w:bottom w:val="none" w:sz="0" w:space="0" w:color="auto"/>
        <w:right w:val="none" w:sz="0" w:space="0" w:color="auto"/>
      </w:divBdr>
    </w:div>
    <w:div w:id="1930843905">
      <w:bodyDiv w:val="1"/>
      <w:marLeft w:val="0"/>
      <w:marRight w:val="0"/>
      <w:marTop w:val="0"/>
      <w:marBottom w:val="0"/>
      <w:divBdr>
        <w:top w:val="none" w:sz="0" w:space="0" w:color="auto"/>
        <w:left w:val="none" w:sz="0" w:space="0" w:color="auto"/>
        <w:bottom w:val="none" w:sz="0" w:space="0" w:color="auto"/>
        <w:right w:val="none" w:sz="0" w:space="0" w:color="auto"/>
      </w:divBdr>
    </w:div>
    <w:div w:id="1992519522">
      <w:bodyDiv w:val="1"/>
      <w:marLeft w:val="0"/>
      <w:marRight w:val="0"/>
      <w:marTop w:val="0"/>
      <w:marBottom w:val="0"/>
      <w:divBdr>
        <w:top w:val="none" w:sz="0" w:space="0" w:color="auto"/>
        <w:left w:val="none" w:sz="0" w:space="0" w:color="auto"/>
        <w:bottom w:val="none" w:sz="0" w:space="0" w:color="auto"/>
        <w:right w:val="none" w:sz="0" w:space="0" w:color="auto"/>
      </w:divBdr>
    </w:div>
    <w:div w:id="213208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Words>
  <Characters>3030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mbanker</dc:creator>
  <cp:lastModifiedBy>Diana Griffith</cp:lastModifiedBy>
  <cp:revision>2</cp:revision>
  <cp:lastPrinted>2018-04-05T18:33:00Z</cp:lastPrinted>
  <dcterms:created xsi:type="dcterms:W3CDTF">2019-05-07T18:20:00Z</dcterms:created>
  <dcterms:modified xsi:type="dcterms:W3CDTF">2019-05-07T18:20:00Z</dcterms:modified>
</cp:coreProperties>
</file>