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9AD06" w14:textId="087A096C" w:rsidR="00600085" w:rsidRPr="00600085" w:rsidRDefault="006E0EFD" w:rsidP="000C4685">
      <w:pPr>
        <w:rPr>
          <w:rFonts w:asciiTheme="minorHAnsi" w:eastAsiaTheme="minorHAnsi" w:hAnsiTheme="minorHAnsi" w:cstheme="minorBidi"/>
          <w:sz w:val="24"/>
        </w:rPr>
      </w:pPr>
      <w:bookmarkStart w:id="0" w:name="_GoBack"/>
      <w:bookmarkEnd w:id="0"/>
      <w:r w:rsidRPr="009D6EC8">
        <w:rPr>
          <w:rFonts w:cs="Arial"/>
          <w:b/>
        </w:rPr>
        <w:t>PROJECT TITLE:</w:t>
      </w:r>
      <w:r w:rsidR="00A55570">
        <w:rPr>
          <w:rFonts w:cs="Arial"/>
          <w:b/>
        </w:rPr>
        <w:t xml:space="preserve"> </w:t>
      </w:r>
      <w:r w:rsidR="007A7FC7">
        <w:rPr>
          <w:rFonts w:cs="Arial"/>
          <w:b/>
        </w:rPr>
        <w:t xml:space="preserve"> </w:t>
      </w:r>
      <w:r w:rsidR="008F5D10" w:rsidRPr="008F5D10">
        <w:rPr>
          <w:rFonts w:asciiTheme="minorHAnsi" w:eastAsiaTheme="minorHAnsi" w:hAnsiTheme="minorHAnsi" w:cstheme="minorBidi"/>
        </w:rPr>
        <w:t>Fugitive dust in Minnesota's air: why it matters</w:t>
      </w:r>
    </w:p>
    <w:p w14:paraId="63E77D34" w14:textId="77777777" w:rsidR="006E0EFD" w:rsidRPr="009D6EC8" w:rsidRDefault="006E0EFD" w:rsidP="006E0EFD">
      <w:pPr>
        <w:rPr>
          <w:rFonts w:cs="Arial"/>
        </w:rPr>
      </w:pPr>
    </w:p>
    <w:p w14:paraId="42BB2C13" w14:textId="77777777" w:rsidR="006E0EFD" w:rsidRPr="009D6EC8" w:rsidRDefault="006E0EFD" w:rsidP="00C2456E">
      <w:pPr>
        <w:outlineLvl w:val="0"/>
        <w:rPr>
          <w:rFonts w:cs="Arial"/>
        </w:rPr>
      </w:pPr>
      <w:r w:rsidRPr="009D6EC8">
        <w:rPr>
          <w:rFonts w:cs="Arial"/>
          <w:b/>
        </w:rPr>
        <w:t>I. PROJECT STATEMENT</w:t>
      </w:r>
    </w:p>
    <w:p w14:paraId="2DE1442E" w14:textId="77777777" w:rsidR="00901598" w:rsidRDefault="00901598" w:rsidP="00901598">
      <w:pPr>
        <w:jc w:val="both"/>
        <w:rPr>
          <w:rFonts w:asciiTheme="minorHAnsi" w:eastAsiaTheme="minorHAnsi" w:hAnsiTheme="minorHAnsi" w:cstheme="minorBidi"/>
        </w:rPr>
      </w:pPr>
      <w:r w:rsidRPr="00600085">
        <w:rPr>
          <w:rFonts w:asciiTheme="minorHAnsi" w:eastAsiaTheme="minorHAnsi" w:hAnsiTheme="minorHAnsi" w:cstheme="minorBidi"/>
        </w:rPr>
        <w:t>The project</w:t>
      </w:r>
      <w:r>
        <w:rPr>
          <w:rFonts w:asciiTheme="minorHAnsi" w:eastAsiaTheme="minorHAnsi" w:hAnsiTheme="minorHAnsi" w:cstheme="minorBidi"/>
        </w:rPr>
        <w:t xml:space="preserve"> will produce:</w:t>
      </w:r>
      <w:r w:rsidRPr="00600085">
        <w:rPr>
          <w:rFonts w:asciiTheme="minorHAnsi" w:eastAsiaTheme="minorHAnsi" w:hAnsiTheme="minorHAnsi" w:cstheme="minorBidi"/>
        </w:rPr>
        <w:t xml:space="preserve"> </w:t>
      </w:r>
    </w:p>
    <w:p w14:paraId="7063127D" w14:textId="5136E11A" w:rsidR="00901598" w:rsidRDefault="00901598" w:rsidP="00853D94">
      <w:pPr>
        <w:pStyle w:val="ListParagraph"/>
        <w:numPr>
          <w:ilvl w:val="0"/>
          <w:numId w:val="12"/>
        </w:numPr>
        <w:jc w:val="both"/>
        <w:rPr>
          <w:rFonts w:asciiTheme="minorHAnsi" w:eastAsiaTheme="minorHAnsi" w:hAnsiTheme="minorHAnsi" w:cstheme="minorBidi"/>
        </w:rPr>
      </w:pPr>
      <w:r w:rsidRPr="00901598">
        <w:rPr>
          <w:rFonts w:asciiTheme="minorHAnsi" w:eastAsiaTheme="minorHAnsi" w:hAnsiTheme="minorHAnsi" w:cstheme="minorBidi"/>
        </w:rPr>
        <w:t xml:space="preserve">a manual for how to target, sample, prepare, </w:t>
      </w:r>
      <w:r>
        <w:rPr>
          <w:rFonts w:asciiTheme="minorHAnsi" w:eastAsiaTheme="minorHAnsi" w:hAnsiTheme="minorHAnsi" w:cstheme="minorBidi"/>
        </w:rPr>
        <w:t xml:space="preserve">analyze, </w:t>
      </w:r>
      <w:r w:rsidRPr="00901598">
        <w:rPr>
          <w:rFonts w:asciiTheme="minorHAnsi" w:eastAsiaTheme="minorHAnsi" w:hAnsiTheme="minorHAnsi" w:cstheme="minorBidi"/>
        </w:rPr>
        <w:t xml:space="preserve">and </w:t>
      </w:r>
      <w:r>
        <w:rPr>
          <w:rFonts w:asciiTheme="minorHAnsi" w:eastAsiaTheme="minorHAnsi" w:hAnsiTheme="minorHAnsi" w:cstheme="minorBidi"/>
        </w:rPr>
        <w:t xml:space="preserve">describe </w:t>
      </w:r>
      <w:r w:rsidRPr="00901598">
        <w:rPr>
          <w:rFonts w:asciiTheme="minorHAnsi" w:eastAsiaTheme="minorHAnsi" w:hAnsiTheme="minorHAnsi" w:cstheme="minorBidi"/>
        </w:rPr>
        <w:t>a suite of geological materials collected throughout the state of Minnesota</w:t>
      </w:r>
      <w:r w:rsidR="00442995">
        <w:rPr>
          <w:rFonts w:asciiTheme="minorHAnsi" w:eastAsiaTheme="minorHAnsi" w:hAnsiTheme="minorHAnsi" w:cstheme="minorBidi"/>
        </w:rPr>
        <w:t xml:space="preserve"> that have potential to</w:t>
      </w:r>
      <w:r w:rsidRPr="00901598">
        <w:rPr>
          <w:rFonts w:asciiTheme="minorHAnsi" w:eastAsiaTheme="minorHAnsi" w:hAnsiTheme="minorHAnsi" w:cstheme="minorBidi"/>
        </w:rPr>
        <w:t xml:space="preserve"> </w:t>
      </w:r>
      <w:r w:rsidR="00442995">
        <w:rPr>
          <w:rFonts w:asciiTheme="minorHAnsi" w:eastAsiaTheme="minorHAnsi" w:hAnsiTheme="minorHAnsi" w:cstheme="minorBidi"/>
        </w:rPr>
        <w:t>generate</w:t>
      </w:r>
      <w:r w:rsidRPr="00901598">
        <w:rPr>
          <w:rFonts w:asciiTheme="minorHAnsi" w:eastAsiaTheme="minorHAnsi" w:hAnsiTheme="minorHAnsi" w:cstheme="minorBidi"/>
        </w:rPr>
        <w:t xml:space="preserve"> fugitive dust and </w:t>
      </w:r>
      <w:r w:rsidR="00442995">
        <w:rPr>
          <w:rFonts w:asciiTheme="minorHAnsi" w:eastAsiaTheme="minorHAnsi" w:hAnsiTheme="minorHAnsi" w:cstheme="minorBidi"/>
        </w:rPr>
        <w:t>produce</w:t>
      </w:r>
      <w:r w:rsidRPr="00901598">
        <w:rPr>
          <w:rFonts w:asciiTheme="minorHAnsi" w:eastAsiaTheme="minorHAnsi" w:hAnsiTheme="minorHAnsi" w:cstheme="minorBidi"/>
        </w:rPr>
        <w:t xml:space="preserve"> respirable elongate mineral particles (EMPs); and </w:t>
      </w:r>
    </w:p>
    <w:p w14:paraId="54956CF9" w14:textId="002A4343" w:rsidR="008F5D10" w:rsidRPr="00901598" w:rsidRDefault="00901598" w:rsidP="00853D94">
      <w:pPr>
        <w:pStyle w:val="ListParagraph"/>
        <w:numPr>
          <w:ilvl w:val="0"/>
          <w:numId w:val="12"/>
        </w:numPr>
        <w:jc w:val="both"/>
        <w:rPr>
          <w:rFonts w:asciiTheme="minorHAnsi" w:eastAsiaTheme="minorHAnsi" w:hAnsiTheme="minorHAnsi" w:cstheme="minorBidi"/>
        </w:rPr>
      </w:pPr>
      <w:r w:rsidRPr="00901598">
        <w:rPr>
          <w:rFonts w:asciiTheme="minorHAnsi" w:eastAsiaTheme="minorHAnsi" w:hAnsiTheme="minorHAnsi" w:cstheme="minorBidi"/>
        </w:rPr>
        <w:t>a GIS map and database which will be integrated with the Natural Resources Research Institute’s (NRRI’s) Minnesota Natural Resources Atlas.</w:t>
      </w:r>
    </w:p>
    <w:p w14:paraId="392B406F" w14:textId="6FE56FCE" w:rsidR="00901598" w:rsidRDefault="002924DC" w:rsidP="008F5D10">
      <w:pPr>
        <w:jc w:val="both"/>
        <w:rPr>
          <w:rFonts w:asciiTheme="minorHAnsi" w:eastAsiaTheme="minorHAnsi" w:hAnsiTheme="minorHAnsi" w:cstheme="minorBidi"/>
        </w:rPr>
      </w:pPr>
      <w:r>
        <w:rPr>
          <w:rFonts w:asciiTheme="minorHAnsi" w:eastAsiaTheme="minorHAnsi" w:hAnsiTheme="minorHAnsi" w:cstheme="minorBidi"/>
        </w:rPr>
        <w:t>In doing so, t</w:t>
      </w:r>
      <w:r w:rsidR="00442995">
        <w:rPr>
          <w:rFonts w:asciiTheme="minorHAnsi" w:eastAsiaTheme="minorHAnsi" w:hAnsiTheme="minorHAnsi" w:cstheme="minorBidi"/>
        </w:rPr>
        <w:t xml:space="preserve">he project will generate </w:t>
      </w:r>
      <w:r w:rsidR="00442995" w:rsidRPr="00442995">
        <w:rPr>
          <w:rFonts w:asciiTheme="minorHAnsi" w:eastAsiaTheme="minorHAnsi" w:hAnsiTheme="minorHAnsi" w:cstheme="minorBidi"/>
        </w:rPr>
        <w:t>Foundational Natural Resource Data and Information</w:t>
      </w:r>
      <w:r w:rsidR="00165A94">
        <w:rPr>
          <w:rFonts w:asciiTheme="minorHAnsi" w:eastAsiaTheme="minorHAnsi" w:hAnsiTheme="minorHAnsi" w:cstheme="minorBidi"/>
        </w:rPr>
        <w:t xml:space="preserve"> related to air quali</w:t>
      </w:r>
      <w:r w:rsidR="00093B02">
        <w:rPr>
          <w:rFonts w:asciiTheme="minorHAnsi" w:eastAsiaTheme="minorHAnsi" w:hAnsiTheme="minorHAnsi" w:cstheme="minorBidi"/>
        </w:rPr>
        <w:t>ty and mineral resources</w:t>
      </w:r>
      <w:r w:rsidR="00165A94">
        <w:rPr>
          <w:rFonts w:asciiTheme="minorHAnsi" w:eastAsiaTheme="minorHAnsi" w:hAnsiTheme="minorHAnsi" w:cstheme="minorBidi"/>
        </w:rPr>
        <w:t xml:space="preserve"> </w:t>
      </w:r>
      <w:r w:rsidR="00093B02">
        <w:rPr>
          <w:rFonts w:asciiTheme="minorHAnsi" w:eastAsiaTheme="minorHAnsi" w:hAnsiTheme="minorHAnsi" w:cstheme="minorBidi"/>
        </w:rPr>
        <w:t>and, in-part, address</w:t>
      </w:r>
      <w:r w:rsidR="00165A94">
        <w:rPr>
          <w:rFonts w:asciiTheme="minorHAnsi" w:eastAsiaTheme="minorHAnsi" w:hAnsiTheme="minorHAnsi" w:cstheme="minorBidi"/>
        </w:rPr>
        <w:t xml:space="preserve"> </w:t>
      </w:r>
      <w:r w:rsidR="00442995">
        <w:rPr>
          <w:rFonts w:asciiTheme="minorHAnsi" w:eastAsiaTheme="minorHAnsi" w:hAnsiTheme="minorHAnsi" w:cstheme="minorBidi"/>
        </w:rPr>
        <w:t xml:space="preserve">LCCMR </w:t>
      </w:r>
      <w:r w:rsidR="00093B02">
        <w:rPr>
          <w:rFonts w:asciiTheme="minorHAnsi" w:eastAsiaTheme="minorHAnsi" w:hAnsiTheme="minorHAnsi" w:cstheme="minorBidi"/>
        </w:rPr>
        <w:t>priorities to</w:t>
      </w:r>
      <w:r w:rsidR="00442995" w:rsidRPr="00442995">
        <w:rPr>
          <w:rFonts w:asciiTheme="minorHAnsi" w:eastAsiaTheme="minorHAnsi" w:hAnsiTheme="minorHAnsi" w:cstheme="minorBidi"/>
        </w:rPr>
        <w:t xml:space="preserve"> protect, conserve, preserve, and enhance Minnesota’s air, water, land, fish, wildlife, and other natural resources.</w:t>
      </w:r>
    </w:p>
    <w:p w14:paraId="554C5058" w14:textId="77777777" w:rsidR="00093B02" w:rsidRDefault="00093B02" w:rsidP="00093B02">
      <w:pPr>
        <w:jc w:val="both"/>
        <w:rPr>
          <w:rFonts w:asciiTheme="minorHAnsi" w:eastAsiaTheme="minorHAnsi" w:hAnsiTheme="minorHAnsi" w:cstheme="minorBidi"/>
        </w:rPr>
      </w:pPr>
    </w:p>
    <w:p w14:paraId="22AE7342" w14:textId="32999593" w:rsidR="00165A94" w:rsidRPr="00093B02" w:rsidRDefault="00901598" w:rsidP="004115F8">
      <w:pPr>
        <w:jc w:val="both"/>
        <w:rPr>
          <w:rFonts w:asciiTheme="minorHAnsi" w:eastAsiaTheme="minorHAnsi" w:hAnsiTheme="minorHAnsi" w:cstheme="minorBidi"/>
          <w:b/>
        </w:rPr>
      </w:pPr>
      <w:r>
        <w:rPr>
          <w:rFonts w:asciiTheme="minorHAnsi" w:eastAsiaTheme="minorHAnsi" w:hAnsiTheme="minorHAnsi" w:cstheme="minorBidi"/>
        </w:rPr>
        <w:t xml:space="preserve">Most fugitive dust studies focus on </w:t>
      </w:r>
      <w:r w:rsidR="003E03E4">
        <w:rPr>
          <w:rFonts w:asciiTheme="minorHAnsi" w:eastAsiaTheme="minorHAnsi" w:hAnsiTheme="minorHAnsi" w:cstheme="minorBidi"/>
        </w:rPr>
        <w:t xml:space="preserve">the </w:t>
      </w:r>
      <w:r>
        <w:rPr>
          <w:rFonts w:asciiTheme="minorHAnsi" w:eastAsiaTheme="minorHAnsi" w:hAnsiTheme="minorHAnsi" w:cstheme="minorBidi"/>
        </w:rPr>
        <w:t>“how much</w:t>
      </w:r>
      <w:r w:rsidR="003E03E4">
        <w:rPr>
          <w:rFonts w:asciiTheme="minorHAnsi" w:eastAsiaTheme="minorHAnsi" w:hAnsiTheme="minorHAnsi" w:cstheme="minorBidi"/>
        </w:rPr>
        <w:t>?”</w:t>
      </w:r>
      <w:r w:rsidR="00442995">
        <w:rPr>
          <w:rFonts w:asciiTheme="minorHAnsi" w:eastAsiaTheme="minorHAnsi" w:hAnsiTheme="minorHAnsi" w:cstheme="minorBidi"/>
        </w:rPr>
        <w:t xml:space="preserve"> </w:t>
      </w:r>
      <w:r w:rsidR="003E03E4">
        <w:rPr>
          <w:rFonts w:asciiTheme="minorHAnsi" w:eastAsiaTheme="minorHAnsi" w:hAnsiTheme="minorHAnsi" w:cstheme="minorBidi"/>
        </w:rPr>
        <w:t xml:space="preserve">but often neglect to identify what that dust is </w:t>
      </w:r>
      <w:r w:rsidR="00442995">
        <w:rPr>
          <w:rFonts w:asciiTheme="minorHAnsi" w:eastAsiaTheme="minorHAnsi" w:hAnsiTheme="minorHAnsi" w:cstheme="minorBidi"/>
        </w:rPr>
        <w:t xml:space="preserve">actually </w:t>
      </w:r>
      <w:r w:rsidR="001A1315">
        <w:rPr>
          <w:rFonts w:asciiTheme="minorHAnsi" w:eastAsiaTheme="minorHAnsi" w:hAnsiTheme="minorHAnsi" w:cstheme="minorBidi"/>
        </w:rPr>
        <w:t xml:space="preserve">composed of </w:t>
      </w:r>
      <w:r w:rsidR="00442995">
        <w:rPr>
          <w:rFonts w:asciiTheme="minorHAnsi" w:eastAsiaTheme="minorHAnsi" w:hAnsiTheme="minorHAnsi" w:cstheme="minorBidi"/>
        </w:rPr>
        <w:t xml:space="preserve">(chemically and mineralogically) </w:t>
      </w:r>
      <w:r w:rsidR="001A1315">
        <w:rPr>
          <w:rFonts w:asciiTheme="minorHAnsi" w:eastAsiaTheme="minorHAnsi" w:hAnsiTheme="minorHAnsi" w:cstheme="minorBidi"/>
        </w:rPr>
        <w:t xml:space="preserve">and what </w:t>
      </w:r>
      <w:r w:rsidR="00442995">
        <w:rPr>
          <w:rFonts w:asciiTheme="minorHAnsi" w:eastAsiaTheme="minorHAnsi" w:hAnsiTheme="minorHAnsi" w:cstheme="minorBidi"/>
        </w:rPr>
        <w:t>s</w:t>
      </w:r>
      <w:r w:rsidR="001A1315">
        <w:rPr>
          <w:rFonts w:asciiTheme="minorHAnsi" w:eastAsiaTheme="minorHAnsi" w:hAnsiTheme="minorHAnsi" w:cstheme="minorBidi"/>
        </w:rPr>
        <w:t>hape</w:t>
      </w:r>
      <w:r w:rsidR="00442995">
        <w:rPr>
          <w:rFonts w:asciiTheme="minorHAnsi" w:eastAsiaTheme="minorHAnsi" w:hAnsiTheme="minorHAnsi" w:cstheme="minorBidi"/>
        </w:rPr>
        <w:t xml:space="preserve"> (morphology)</w:t>
      </w:r>
      <w:r w:rsidR="002924DC">
        <w:rPr>
          <w:rFonts w:asciiTheme="minorHAnsi" w:eastAsiaTheme="minorHAnsi" w:hAnsiTheme="minorHAnsi" w:cstheme="minorBidi"/>
        </w:rPr>
        <w:t xml:space="preserve"> fugitive</w:t>
      </w:r>
      <w:r w:rsidR="00442995">
        <w:rPr>
          <w:rFonts w:asciiTheme="minorHAnsi" w:eastAsiaTheme="minorHAnsi" w:hAnsiTheme="minorHAnsi" w:cstheme="minorBidi"/>
        </w:rPr>
        <w:t xml:space="preserve"> dust </w:t>
      </w:r>
      <w:r w:rsidR="002924DC">
        <w:rPr>
          <w:rFonts w:asciiTheme="minorHAnsi" w:eastAsiaTheme="minorHAnsi" w:hAnsiTheme="minorHAnsi" w:cstheme="minorBidi"/>
        </w:rPr>
        <w:t>particulate matter (PM)</w:t>
      </w:r>
      <w:r w:rsidR="00442995">
        <w:rPr>
          <w:rFonts w:asciiTheme="minorHAnsi" w:eastAsiaTheme="minorHAnsi" w:hAnsiTheme="minorHAnsi" w:cstheme="minorBidi"/>
        </w:rPr>
        <w:t xml:space="preserve"> have.  </w:t>
      </w:r>
      <w:r w:rsidR="002924DC">
        <w:rPr>
          <w:rFonts w:asciiTheme="minorHAnsi" w:eastAsiaTheme="minorHAnsi" w:hAnsiTheme="minorHAnsi" w:cstheme="minorBidi"/>
          <w:b/>
        </w:rPr>
        <w:t xml:space="preserve">Obtaining </w:t>
      </w:r>
      <w:r w:rsidR="00442995" w:rsidRPr="00093B02">
        <w:rPr>
          <w:rFonts w:asciiTheme="minorHAnsi" w:eastAsiaTheme="minorHAnsi" w:hAnsiTheme="minorHAnsi" w:cstheme="minorBidi"/>
          <w:b/>
        </w:rPr>
        <w:t xml:space="preserve">more </w:t>
      </w:r>
      <w:r w:rsidR="00093B02" w:rsidRPr="00093B02">
        <w:rPr>
          <w:rFonts w:asciiTheme="minorHAnsi" w:eastAsiaTheme="minorHAnsi" w:hAnsiTheme="minorHAnsi" w:cstheme="minorBidi"/>
          <w:b/>
        </w:rPr>
        <w:t xml:space="preserve">specific and </w:t>
      </w:r>
      <w:r w:rsidR="00442995" w:rsidRPr="00093B02">
        <w:rPr>
          <w:rFonts w:asciiTheme="minorHAnsi" w:eastAsiaTheme="minorHAnsi" w:hAnsiTheme="minorHAnsi" w:cstheme="minorBidi"/>
          <w:b/>
        </w:rPr>
        <w:t xml:space="preserve">detailed information </w:t>
      </w:r>
      <w:r w:rsidR="002924DC">
        <w:rPr>
          <w:rFonts w:asciiTheme="minorHAnsi" w:eastAsiaTheme="minorHAnsi" w:hAnsiTheme="minorHAnsi" w:cstheme="minorBidi"/>
          <w:b/>
        </w:rPr>
        <w:t>relative to</w:t>
      </w:r>
      <w:r w:rsidR="00093B02" w:rsidRPr="00093B02">
        <w:rPr>
          <w:rFonts w:asciiTheme="minorHAnsi" w:eastAsiaTheme="minorHAnsi" w:hAnsiTheme="minorHAnsi" w:cstheme="minorBidi"/>
          <w:b/>
        </w:rPr>
        <w:t xml:space="preserve"> potential health impact</w:t>
      </w:r>
      <w:r w:rsidR="002924DC">
        <w:rPr>
          <w:rFonts w:asciiTheme="minorHAnsi" w:eastAsiaTheme="minorHAnsi" w:hAnsiTheme="minorHAnsi" w:cstheme="minorBidi"/>
          <w:b/>
        </w:rPr>
        <w:t>s</w:t>
      </w:r>
      <w:r w:rsidR="004115F8">
        <w:rPr>
          <w:rFonts w:asciiTheme="minorHAnsi" w:eastAsiaTheme="minorHAnsi" w:hAnsiTheme="minorHAnsi" w:cstheme="minorBidi"/>
          <w:b/>
        </w:rPr>
        <w:t xml:space="preserve"> </w:t>
      </w:r>
      <w:r w:rsidR="004115F8" w:rsidRPr="00093B02">
        <w:rPr>
          <w:rFonts w:asciiTheme="minorHAnsi" w:eastAsiaTheme="minorHAnsi" w:hAnsiTheme="minorHAnsi" w:cstheme="minorBidi"/>
          <w:b/>
        </w:rPr>
        <w:t>matters</w:t>
      </w:r>
      <w:r w:rsidR="004115F8">
        <w:rPr>
          <w:rFonts w:asciiTheme="minorHAnsi" w:eastAsiaTheme="minorHAnsi" w:hAnsiTheme="minorHAnsi" w:cstheme="minorBidi"/>
          <w:b/>
        </w:rPr>
        <w:t>.</w:t>
      </w:r>
    </w:p>
    <w:p w14:paraId="74B19062" w14:textId="77777777" w:rsidR="002924DC" w:rsidRDefault="002924DC" w:rsidP="002924DC">
      <w:pPr>
        <w:jc w:val="both"/>
        <w:rPr>
          <w:rFonts w:asciiTheme="minorHAnsi" w:eastAsiaTheme="minorHAnsi" w:hAnsiTheme="minorHAnsi" w:cstheme="minorBidi"/>
        </w:rPr>
      </w:pPr>
    </w:p>
    <w:p w14:paraId="4065361C" w14:textId="56E4BF43" w:rsidR="00165A94" w:rsidRDefault="002924DC" w:rsidP="004115F8">
      <w:pPr>
        <w:jc w:val="both"/>
        <w:rPr>
          <w:rFonts w:asciiTheme="minorHAnsi" w:eastAsiaTheme="minorHAnsi" w:hAnsiTheme="minorHAnsi" w:cstheme="minorBidi"/>
        </w:rPr>
      </w:pPr>
      <w:r w:rsidRPr="002924DC">
        <w:rPr>
          <w:rFonts w:asciiTheme="minorHAnsi" w:eastAsiaTheme="minorHAnsi" w:hAnsiTheme="minorHAnsi" w:cstheme="minorBidi"/>
          <w:b/>
        </w:rPr>
        <w:t>What is an elongate mineral particle (EMP)?</w:t>
      </w:r>
      <w:r>
        <w:rPr>
          <w:rFonts w:asciiTheme="minorHAnsi" w:eastAsiaTheme="minorHAnsi" w:hAnsiTheme="minorHAnsi" w:cstheme="minorBidi"/>
        </w:rPr>
        <w:t xml:space="preserve">  </w:t>
      </w:r>
      <w:r w:rsidR="004115F8">
        <w:rPr>
          <w:rFonts w:asciiTheme="minorHAnsi" w:eastAsiaTheme="minorHAnsi" w:hAnsiTheme="minorHAnsi" w:cstheme="minorBidi"/>
        </w:rPr>
        <w:t xml:space="preserve"> According to the </w:t>
      </w:r>
      <w:r w:rsidR="004115F8" w:rsidRPr="004115F8">
        <w:rPr>
          <w:rFonts w:asciiTheme="minorHAnsi" w:eastAsiaTheme="minorHAnsi" w:hAnsiTheme="minorHAnsi" w:cstheme="minorBidi"/>
        </w:rPr>
        <w:t>National Institute of Occupational Safety and H</w:t>
      </w:r>
      <w:r w:rsidR="004115F8">
        <w:rPr>
          <w:rFonts w:asciiTheme="minorHAnsi" w:eastAsiaTheme="minorHAnsi" w:hAnsiTheme="minorHAnsi" w:cstheme="minorBidi"/>
        </w:rPr>
        <w:t>ealth (</w:t>
      </w:r>
      <w:r w:rsidR="004115F8" w:rsidRPr="004115F8">
        <w:rPr>
          <w:rFonts w:asciiTheme="minorHAnsi" w:eastAsiaTheme="minorHAnsi" w:hAnsiTheme="minorHAnsi" w:cstheme="minorBidi"/>
        </w:rPr>
        <w:t>NIOSH)</w:t>
      </w:r>
      <w:r w:rsidR="004115F8">
        <w:rPr>
          <w:rFonts w:asciiTheme="minorHAnsi" w:eastAsiaTheme="minorHAnsi" w:hAnsiTheme="minorHAnsi" w:cstheme="minorBidi"/>
        </w:rPr>
        <w:t>, an EMP is:</w:t>
      </w:r>
      <w:r w:rsidR="004115F8" w:rsidRPr="004115F8">
        <w:rPr>
          <w:rFonts w:asciiTheme="minorHAnsi" w:eastAsiaTheme="minorHAnsi" w:hAnsiTheme="minorHAnsi" w:cstheme="minorBidi"/>
        </w:rPr>
        <w:t xml:space="preserve"> </w:t>
      </w:r>
      <w:r w:rsidRPr="004115F8">
        <w:rPr>
          <w:rFonts w:asciiTheme="minorHAnsi" w:eastAsiaTheme="minorHAnsi" w:hAnsiTheme="minorHAnsi" w:cstheme="minorBidi"/>
          <w:i/>
        </w:rPr>
        <w:t>“Any mineral particle with a minimum aspect [length-to-width] ratio of 3:1.”</w:t>
      </w:r>
      <w:r w:rsidRPr="002924DC">
        <w:rPr>
          <w:rFonts w:asciiTheme="minorHAnsi" w:eastAsiaTheme="minorHAnsi" w:hAnsiTheme="minorHAnsi" w:cstheme="minorBidi"/>
        </w:rPr>
        <w:t xml:space="preserve"> </w:t>
      </w:r>
      <w:r>
        <w:rPr>
          <w:rFonts w:asciiTheme="minorHAnsi" w:eastAsiaTheme="minorHAnsi" w:hAnsiTheme="minorHAnsi" w:cstheme="minorBidi"/>
        </w:rPr>
        <w:t xml:space="preserve">With respect to fugitive dust, </w:t>
      </w:r>
      <w:r w:rsidRPr="002924DC">
        <w:rPr>
          <w:rFonts w:asciiTheme="minorHAnsi" w:eastAsiaTheme="minorHAnsi" w:hAnsiTheme="minorHAnsi" w:cstheme="minorBidi"/>
        </w:rPr>
        <w:t>EMPs that are of inhalabl</w:t>
      </w:r>
      <w:r w:rsidR="004115F8">
        <w:rPr>
          <w:rFonts w:asciiTheme="minorHAnsi" w:eastAsiaTheme="minorHAnsi" w:hAnsiTheme="minorHAnsi" w:cstheme="minorBidi"/>
        </w:rPr>
        <w:t xml:space="preserve">e, thoracic, or respirable size are of greatest interest.  NIOSH </w:t>
      </w:r>
      <w:r w:rsidR="00165A94" w:rsidRPr="00600085">
        <w:rPr>
          <w:rFonts w:asciiTheme="minorHAnsi" w:eastAsiaTheme="minorHAnsi" w:hAnsiTheme="minorHAnsi" w:cstheme="minorBidi"/>
        </w:rPr>
        <w:t>ha</w:t>
      </w:r>
      <w:r w:rsidR="004115F8">
        <w:rPr>
          <w:rFonts w:asciiTheme="minorHAnsi" w:eastAsiaTheme="minorHAnsi" w:hAnsiTheme="minorHAnsi" w:cstheme="minorBidi"/>
        </w:rPr>
        <w:t>s</w:t>
      </w:r>
      <w:r w:rsidR="00165A94" w:rsidRPr="00600085">
        <w:rPr>
          <w:rFonts w:asciiTheme="minorHAnsi" w:eastAsiaTheme="minorHAnsi" w:hAnsiTheme="minorHAnsi" w:cstheme="minorBidi"/>
        </w:rPr>
        <w:t xml:space="preserve"> identified a strong need for research on fundamental mineralogical properties of respirable </w:t>
      </w:r>
      <w:r>
        <w:rPr>
          <w:rFonts w:asciiTheme="minorHAnsi" w:eastAsiaTheme="minorHAnsi" w:hAnsiTheme="minorHAnsi" w:cstheme="minorBidi"/>
        </w:rPr>
        <w:t>EMPs</w:t>
      </w:r>
      <w:r w:rsidR="00165A94" w:rsidRPr="00600085">
        <w:rPr>
          <w:rFonts w:asciiTheme="minorHAnsi" w:eastAsiaTheme="minorHAnsi" w:hAnsiTheme="minorHAnsi" w:cstheme="minorBidi"/>
        </w:rPr>
        <w:t>—relevant to toxicology, epidemiology, and exposure assessment—which can be used as a basis for exposure monitoring in the workplace or jobsite</w:t>
      </w:r>
      <w:r w:rsidR="00165A94">
        <w:rPr>
          <w:rFonts w:asciiTheme="minorHAnsi" w:eastAsiaTheme="minorHAnsi" w:hAnsiTheme="minorHAnsi" w:cstheme="minorBidi"/>
        </w:rPr>
        <w:t xml:space="preserve"> and ultimately protect worker health across the United States</w:t>
      </w:r>
      <w:r w:rsidR="00165A94" w:rsidRPr="00600085">
        <w:rPr>
          <w:rFonts w:asciiTheme="minorHAnsi" w:eastAsiaTheme="minorHAnsi" w:hAnsiTheme="minorHAnsi" w:cstheme="minorBidi"/>
        </w:rPr>
        <w:t>.</w:t>
      </w:r>
      <w:r w:rsidR="00165A94">
        <w:rPr>
          <w:rFonts w:asciiTheme="minorHAnsi" w:eastAsiaTheme="minorHAnsi" w:hAnsiTheme="minorHAnsi" w:cstheme="minorBidi"/>
        </w:rPr>
        <w:t xml:space="preserve">  The sampling and analytical methods developed by this project for Minnesota are intended to be used as a model </w:t>
      </w:r>
      <w:r w:rsidR="00093B02">
        <w:rPr>
          <w:rFonts w:asciiTheme="minorHAnsi" w:eastAsiaTheme="minorHAnsi" w:hAnsiTheme="minorHAnsi" w:cstheme="minorBidi"/>
        </w:rPr>
        <w:t>that could be applied to</w:t>
      </w:r>
      <w:r w:rsidR="00165A94">
        <w:rPr>
          <w:rFonts w:asciiTheme="minorHAnsi" w:eastAsiaTheme="minorHAnsi" w:hAnsiTheme="minorHAnsi" w:cstheme="minorBidi"/>
        </w:rPr>
        <w:t xml:space="preserve"> the rest of the country.</w:t>
      </w:r>
    </w:p>
    <w:p w14:paraId="208A3EA4" w14:textId="77777777" w:rsidR="004115F8" w:rsidRPr="004115F8" w:rsidRDefault="004115F8" w:rsidP="004115F8">
      <w:pPr>
        <w:jc w:val="both"/>
        <w:rPr>
          <w:rFonts w:asciiTheme="minorHAnsi" w:eastAsiaTheme="minorHAnsi" w:hAnsiTheme="minorHAnsi" w:cstheme="minorBidi"/>
          <w:sz w:val="6"/>
          <w:szCs w:val="6"/>
        </w:rPr>
      </w:pPr>
    </w:p>
    <w:p w14:paraId="3B0BFEAD" w14:textId="320EC65E" w:rsidR="008F5D10" w:rsidRDefault="002924DC" w:rsidP="004115F8">
      <w:pPr>
        <w:jc w:val="both"/>
        <w:rPr>
          <w:rFonts w:asciiTheme="minorHAnsi" w:eastAsiaTheme="minorHAnsi" w:hAnsiTheme="minorHAnsi" w:cstheme="minorBidi"/>
        </w:rPr>
      </w:pPr>
      <w:r w:rsidRPr="002924DC">
        <w:rPr>
          <w:rFonts w:asciiTheme="minorHAnsi" w:eastAsiaTheme="minorHAnsi" w:hAnsiTheme="minorHAnsi" w:cstheme="minorBidi"/>
          <w:b/>
        </w:rPr>
        <w:t>Where does fugitive dust come from?</w:t>
      </w:r>
      <w:r>
        <w:rPr>
          <w:rFonts w:asciiTheme="minorHAnsi" w:eastAsiaTheme="minorHAnsi" w:hAnsiTheme="minorHAnsi" w:cstheme="minorBidi"/>
        </w:rPr>
        <w:t xml:space="preserve">  </w:t>
      </w:r>
      <w:r w:rsidR="00165A94">
        <w:rPr>
          <w:rFonts w:asciiTheme="minorHAnsi" w:eastAsiaTheme="minorHAnsi" w:hAnsiTheme="minorHAnsi" w:cstheme="minorBidi"/>
        </w:rPr>
        <w:t>T</w:t>
      </w:r>
      <w:r w:rsidR="00165A94" w:rsidRPr="00165A94">
        <w:rPr>
          <w:rFonts w:asciiTheme="minorHAnsi" w:eastAsiaTheme="minorHAnsi" w:hAnsiTheme="minorHAnsi" w:cstheme="minorBidi"/>
        </w:rPr>
        <w:t>he We</w:t>
      </w:r>
      <w:r w:rsidR="00165A94">
        <w:rPr>
          <w:rFonts w:asciiTheme="minorHAnsi" w:eastAsiaTheme="minorHAnsi" w:hAnsiTheme="minorHAnsi" w:cstheme="minorBidi"/>
        </w:rPr>
        <w:t>stern Regional Air Partnership</w:t>
      </w:r>
      <w:r w:rsidR="00165A94" w:rsidRPr="00165A94">
        <w:rPr>
          <w:rFonts w:asciiTheme="minorHAnsi" w:eastAsiaTheme="minorHAnsi" w:hAnsiTheme="minorHAnsi" w:cstheme="minorBidi"/>
        </w:rPr>
        <w:t xml:space="preserve"> (WRAP)</w:t>
      </w:r>
      <w:r w:rsidR="00165A94">
        <w:rPr>
          <w:rFonts w:asciiTheme="minorHAnsi" w:eastAsiaTheme="minorHAnsi" w:hAnsiTheme="minorHAnsi" w:cstheme="minorBidi"/>
        </w:rPr>
        <w:t xml:space="preserve"> has identified twelve major fugitive dust source categories:</w:t>
      </w:r>
      <w:r w:rsidR="008F5D10">
        <w:rPr>
          <w:rFonts w:asciiTheme="minorHAnsi" w:eastAsiaTheme="minorHAnsi" w:hAnsiTheme="minorHAnsi" w:cstheme="minorBidi"/>
        </w:rPr>
        <w:t xml:space="preserve"> </w:t>
      </w:r>
      <w:r w:rsidR="008F5D10" w:rsidRPr="008F5D10">
        <w:rPr>
          <w:rFonts w:asciiTheme="minorHAnsi" w:eastAsiaTheme="minorHAnsi" w:hAnsiTheme="minorHAnsi" w:cstheme="minorBidi"/>
        </w:rPr>
        <w:t>agricultural tilling, agricultural</w:t>
      </w:r>
      <w:r w:rsidR="008F5D10">
        <w:rPr>
          <w:rFonts w:asciiTheme="minorHAnsi" w:eastAsiaTheme="minorHAnsi" w:hAnsiTheme="minorHAnsi" w:cstheme="minorBidi"/>
        </w:rPr>
        <w:t xml:space="preserve"> </w:t>
      </w:r>
      <w:r w:rsidR="008F5D10" w:rsidRPr="008F5D10">
        <w:rPr>
          <w:rFonts w:asciiTheme="minorHAnsi" w:eastAsiaTheme="minorHAnsi" w:hAnsiTheme="minorHAnsi" w:cstheme="minorBidi"/>
        </w:rPr>
        <w:t>harvesting, construction and demolition, materials handling, paved roads, unpaved</w:t>
      </w:r>
      <w:r w:rsidR="008F5D10">
        <w:rPr>
          <w:rFonts w:asciiTheme="minorHAnsi" w:eastAsiaTheme="minorHAnsi" w:hAnsiTheme="minorHAnsi" w:cstheme="minorBidi"/>
        </w:rPr>
        <w:t xml:space="preserve"> </w:t>
      </w:r>
      <w:r w:rsidR="008F5D10" w:rsidRPr="008F5D10">
        <w:rPr>
          <w:rFonts w:asciiTheme="minorHAnsi" w:eastAsiaTheme="minorHAnsi" w:hAnsiTheme="minorHAnsi" w:cstheme="minorBidi"/>
        </w:rPr>
        <w:t>roads, mineral products industry, abrasive blasting, livestock husbandry, and</w:t>
      </w:r>
      <w:r w:rsidR="008F5D10">
        <w:rPr>
          <w:rFonts w:asciiTheme="minorHAnsi" w:eastAsiaTheme="minorHAnsi" w:hAnsiTheme="minorHAnsi" w:cstheme="minorBidi"/>
        </w:rPr>
        <w:t xml:space="preserve"> </w:t>
      </w:r>
      <w:r w:rsidR="008F5D10" w:rsidRPr="008F5D10">
        <w:rPr>
          <w:rFonts w:asciiTheme="minorHAnsi" w:eastAsiaTheme="minorHAnsi" w:hAnsiTheme="minorHAnsi" w:cstheme="minorBidi"/>
        </w:rPr>
        <w:t>windblown dust emissions from agricultural fields, material storage piles, and</w:t>
      </w:r>
      <w:r w:rsidR="008F5D10">
        <w:rPr>
          <w:rFonts w:asciiTheme="minorHAnsi" w:eastAsiaTheme="minorHAnsi" w:hAnsiTheme="minorHAnsi" w:cstheme="minorBidi"/>
        </w:rPr>
        <w:t xml:space="preserve"> </w:t>
      </w:r>
      <w:r w:rsidR="008F5D10" w:rsidRPr="008F5D10">
        <w:rPr>
          <w:rFonts w:asciiTheme="minorHAnsi" w:eastAsiaTheme="minorHAnsi" w:hAnsiTheme="minorHAnsi" w:cstheme="minorBidi"/>
        </w:rPr>
        <w:t>exposed open areas.</w:t>
      </w:r>
      <w:r w:rsidR="00093B02">
        <w:rPr>
          <w:rFonts w:asciiTheme="minorHAnsi" w:eastAsiaTheme="minorHAnsi" w:hAnsiTheme="minorHAnsi" w:cstheme="minorBidi"/>
        </w:rPr>
        <w:t xml:space="preserve">  The underlying sources for much of this fugitive dust </w:t>
      </w:r>
      <w:r w:rsidR="007C459E">
        <w:rPr>
          <w:rFonts w:asciiTheme="minorHAnsi" w:eastAsiaTheme="minorHAnsi" w:hAnsiTheme="minorHAnsi" w:cstheme="minorBidi"/>
        </w:rPr>
        <w:t>are geological materials (rocks, soils, minerals, ores).</w:t>
      </w:r>
    </w:p>
    <w:p w14:paraId="586C3E3E" w14:textId="77777777" w:rsidR="004115F8" w:rsidRDefault="004115F8" w:rsidP="004115F8">
      <w:pPr>
        <w:jc w:val="both"/>
        <w:rPr>
          <w:rFonts w:asciiTheme="minorHAnsi" w:eastAsiaTheme="minorHAnsi" w:hAnsiTheme="minorHAnsi" w:cstheme="minorBidi"/>
        </w:rPr>
      </w:pPr>
    </w:p>
    <w:p w14:paraId="04515B15" w14:textId="0465CF0B" w:rsidR="000C4685" w:rsidRDefault="00093B02" w:rsidP="004115F8">
      <w:pPr>
        <w:jc w:val="both"/>
        <w:rPr>
          <w:rFonts w:asciiTheme="minorHAnsi" w:eastAsiaTheme="minorHAnsi" w:hAnsiTheme="minorHAnsi" w:cstheme="minorBidi"/>
        </w:rPr>
      </w:pPr>
      <w:r>
        <w:rPr>
          <w:rFonts w:asciiTheme="minorHAnsi" w:eastAsiaTheme="minorHAnsi" w:hAnsiTheme="minorHAnsi" w:cstheme="minorBidi"/>
        </w:rPr>
        <w:t xml:space="preserve">Therefore, the NRRI will produce a manual of </w:t>
      </w:r>
      <w:r w:rsidRPr="00600085">
        <w:rPr>
          <w:rFonts w:asciiTheme="minorHAnsi" w:eastAsiaTheme="minorHAnsi" w:hAnsiTheme="minorHAnsi" w:cstheme="minorBidi"/>
        </w:rPr>
        <w:t xml:space="preserve">standardized best practices for identifying, sampling, preparing, and </w:t>
      </w:r>
      <w:r>
        <w:rPr>
          <w:rFonts w:asciiTheme="minorHAnsi" w:eastAsiaTheme="minorHAnsi" w:hAnsiTheme="minorHAnsi" w:cstheme="minorBidi"/>
        </w:rPr>
        <w:t>analyzing</w:t>
      </w:r>
      <w:r w:rsidRPr="00600085">
        <w:rPr>
          <w:rFonts w:asciiTheme="minorHAnsi" w:eastAsiaTheme="minorHAnsi" w:hAnsiTheme="minorHAnsi" w:cstheme="minorBidi"/>
        </w:rPr>
        <w:t xml:space="preserve"> geological materials</w:t>
      </w:r>
      <w:r>
        <w:rPr>
          <w:rFonts w:asciiTheme="minorHAnsi" w:eastAsiaTheme="minorHAnsi" w:hAnsiTheme="minorHAnsi" w:cstheme="minorBidi"/>
        </w:rPr>
        <w:t xml:space="preserve"> </w:t>
      </w:r>
      <w:r w:rsidRPr="00600085">
        <w:rPr>
          <w:rFonts w:asciiTheme="minorHAnsi" w:eastAsiaTheme="minorHAnsi" w:hAnsiTheme="minorHAnsi" w:cstheme="minorBidi"/>
        </w:rPr>
        <w:t>that have potential to generate respirable EMPs when</w:t>
      </w:r>
      <w:r>
        <w:rPr>
          <w:rFonts w:asciiTheme="minorHAnsi" w:eastAsiaTheme="minorHAnsi" w:hAnsiTheme="minorHAnsi" w:cstheme="minorBidi"/>
        </w:rPr>
        <w:t xml:space="preserve"> they are</w:t>
      </w:r>
      <w:r w:rsidRPr="00600085">
        <w:rPr>
          <w:rFonts w:asciiTheme="minorHAnsi" w:eastAsiaTheme="minorHAnsi" w:hAnsiTheme="minorHAnsi" w:cstheme="minorBidi"/>
        </w:rPr>
        <w:t xml:space="preserve"> mined, processed, </w:t>
      </w:r>
      <w:r w:rsidR="007C459E">
        <w:rPr>
          <w:rFonts w:asciiTheme="minorHAnsi" w:eastAsiaTheme="minorHAnsi" w:hAnsiTheme="minorHAnsi" w:cstheme="minorBidi"/>
        </w:rPr>
        <w:t xml:space="preserve">disturbed, </w:t>
      </w:r>
      <w:r w:rsidRPr="00600085">
        <w:rPr>
          <w:rFonts w:asciiTheme="minorHAnsi" w:eastAsiaTheme="minorHAnsi" w:hAnsiTheme="minorHAnsi" w:cstheme="minorBidi"/>
        </w:rPr>
        <w:t>and used.</w:t>
      </w:r>
      <w:r>
        <w:rPr>
          <w:rFonts w:asciiTheme="minorHAnsi" w:eastAsiaTheme="minorHAnsi" w:hAnsiTheme="minorHAnsi" w:cstheme="minorBidi"/>
        </w:rPr>
        <w:t xml:space="preserve"> To create this manual, the NRRI will apply its geological expertise, its understanding of Minnesota’s minerals industry, its knowledge of mineral processing, and its experience gained collecting and characterizing airborne mineral particulate matter (PM) during the Minnesota Taconite Workers Health Study.  Project work will be conducted to</w:t>
      </w:r>
      <w:r w:rsidRPr="002F08F6">
        <w:rPr>
          <w:rFonts w:asciiTheme="minorHAnsi" w:eastAsiaTheme="minorHAnsi" w:hAnsiTheme="minorHAnsi" w:cstheme="minorBidi"/>
        </w:rPr>
        <w:t xml:space="preserve"> provide geological, mineral resource</w:t>
      </w:r>
      <w:r w:rsidR="004115F8">
        <w:rPr>
          <w:rFonts w:asciiTheme="minorHAnsi" w:eastAsiaTheme="minorHAnsi" w:hAnsiTheme="minorHAnsi" w:cstheme="minorBidi"/>
        </w:rPr>
        <w:t>,</w:t>
      </w:r>
      <w:r w:rsidRPr="002F08F6">
        <w:rPr>
          <w:rFonts w:asciiTheme="minorHAnsi" w:eastAsiaTheme="minorHAnsi" w:hAnsiTheme="minorHAnsi" w:cstheme="minorBidi"/>
        </w:rPr>
        <w:t xml:space="preserve"> and geographical context for </w:t>
      </w:r>
      <w:r>
        <w:rPr>
          <w:rFonts w:asciiTheme="minorHAnsi" w:eastAsiaTheme="minorHAnsi" w:hAnsiTheme="minorHAnsi" w:cstheme="minorBidi"/>
        </w:rPr>
        <w:t xml:space="preserve">these </w:t>
      </w:r>
      <w:r w:rsidRPr="002F08F6">
        <w:rPr>
          <w:rFonts w:asciiTheme="minorHAnsi" w:eastAsiaTheme="minorHAnsi" w:hAnsiTheme="minorHAnsi" w:cstheme="minorBidi"/>
        </w:rPr>
        <w:t>materials</w:t>
      </w:r>
      <w:r>
        <w:rPr>
          <w:rFonts w:asciiTheme="minorHAnsi" w:eastAsiaTheme="minorHAnsi" w:hAnsiTheme="minorHAnsi" w:cstheme="minorBidi"/>
        </w:rPr>
        <w:t>, and to complement the interests of NIOSH.</w:t>
      </w:r>
    </w:p>
    <w:p w14:paraId="25D9F282" w14:textId="77777777" w:rsidR="00600085" w:rsidRDefault="00600085" w:rsidP="00600085">
      <w:pPr>
        <w:jc w:val="both"/>
        <w:rPr>
          <w:rFonts w:asciiTheme="minorHAnsi" w:eastAsiaTheme="minorHAnsi" w:hAnsiTheme="minorHAnsi" w:cstheme="minorBidi"/>
        </w:rPr>
      </w:pPr>
    </w:p>
    <w:p w14:paraId="5C7ED83C" w14:textId="77777777" w:rsidR="006E0EFD" w:rsidRPr="009D6EC8" w:rsidRDefault="006E0EFD" w:rsidP="00C2456E">
      <w:pPr>
        <w:outlineLvl w:val="0"/>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818" w:type="dxa"/>
        <w:tblLook w:val="04A0" w:firstRow="1" w:lastRow="0" w:firstColumn="1" w:lastColumn="0" w:noHBand="0" w:noVBand="1"/>
      </w:tblPr>
      <w:tblGrid>
        <w:gridCol w:w="10548"/>
        <w:gridCol w:w="270"/>
      </w:tblGrid>
      <w:tr w:rsidR="00686B53" w:rsidRPr="00EB5831" w14:paraId="16A028C8" w14:textId="77777777" w:rsidTr="005A7550">
        <w:tc>
          <w:tcPr>
            <w:tcW w:w="10548" w:type="dxa"/>
          </w:tcPr>
          <w:p w14:paraId="1CD4747A" w14:textId="07781336" w:rsidR="00686B53" w:rsidRPr="003A3B53" w:rsidRDefault="00686B53" w:rsidP="005A7550">
            <w:pPr>
              <w:widowControl w:val="0"/>
              <w:ind w:right="252"/>
              <w:rPr>
                <w:rFonts w:cs="Arial"/>
                <w:b/>
              </w:rPr>
            </w:pPr>
            <w:r w:rsidRPr="00EB5831">
              <w:rPr>
                <w:rFonts w:cs="Arial"/>
                <w:b/>
              </w:rPr>
              <w:t>Activity 1:</w:t>
            </w:r>
            <w:r w:rsidRPr="00EB5831">
              <w:rPr>
                <w:rFonts w:cs="Arial"/>
                <w:i/>
              </w:rPr>
              <w:t xml:space="preserve"> </w:t>
            </w:r>
            <w:r w:rsidR="00B02F6E">
              <w:rPr>
                <w:rFonts w:cs="Arial"/>
                <w:b/>
              </w:rPr>
              <w:t>Identify and</w:t>
            </w:r>
            <w:r w:rsidR="00367F77">
              <w:rPr>
                <w:rFonts w:cs="Arial"/>
                <w:b/>
              </w:rPr>
              <w:t xml:space="preserve"> c</w:t>
            </w:r>
            <w:r w:rsidR="00636982">
              <w:rPr>
                <w:rFonts w:cs="Arial"/>
                <w:b/>
              </w:rPr>
              <w:t>o</w:t>
            </w:r>
            <w:r w:rsidR="00636982" w:rsidRPr="00636982">
              <w:rPr>
                <w:rFonts w:cs="Arial"/>
                <w:b/>
              </w:rPr>
              <w:t xml:space="preserve">llect </w:t>
            </w:r>
            <w:r w:rsidR="00636982">
              <w:rPr>
                <w:rFonts w:cs="Arial"/>
                <w:b/>
              </w:rPr>
              <w:t xml:space="preserve">bedrock, </w:t>
            </w:r>
            <w:r w:rsidR="004A5684">
              <w:rPr>
                <w:rFonts w:cs="Arial"/>
                <w:b/>
              </w:rPr>
              <w:t xml:space="preserve">surficial, </w:t>
            </w:r>
            <w:r w:rsidR="00636982" w:rsidRPr="00636982">
              <w:rPr>
                <w:rFonts w:cs="Arial"/>
                <w:b/>
              </w:rPr>
              <w:t>and historic</w:t>
            </w:r>
            <w:r w:rsidR="00B02F6E">
              <w:rPr>
                <w:rFonts w:cs="Arial"/>
                <w:b/>
              </w:rPr>
              <w:t xml:space="preserve">/archived (e.g., </w:t>
            </w:r>
            <w:r w:rsidR="00636982" w:rsidRPr="00636982">
              <w:rPr>
                <w:rFonts w:cs="Arial"/>
                <w:b/>
              </w:rPr>
              <w:t>drill core</w:t>
            </w:r>
            <w:r w:rsidR="00B02F6E">
              <w:rPr>
                <w:rFonts w:cs="Arial"/>
                <w:b/>
              </w:rPr>
              <w:t>)</w:t>
            </w:r>
            <w:r w:rsidR="00636982" w:rsidRPr="00636982">
              <w:rPr>
                <w:rFonts w:cs="Arial"/>
                <w:b/>
              </w:rPr>
              <w:t xml:space="preserve"> samples</w:t>
            </w:r>
            <w:r w:rsidR="00173086">
              <w:rPr>
                <w:rFonts w:cs="Arial"/>
                <w:b/>
              </w:rPr>
              <w:t xml:space="preserve"> from throughout Minnesota</w:t>
            </w:r>
            <w:r w:rsidR="00636982" w:rsidRPr="00636982">
              <w:rPr>
                <w:rFonts w:cs="Arial"/>
                <w:b/>
              </w:rPr>
              <w:t xml:space="preserve"> (~</w:t>
            </w:r>
            <w:r w:rsidR="00806135">
              <w:rPr>
                <w:rFonts w:cs="Arial"/>
                <w:b/>
              </w:rPr>
              <w:t>1</w:t>
            </w:r>
            <w:r w:rsidR="00BF29D8">
              <w:rPr>
                <w:rFonts w:cs="Arial"/>
                <w:b/>
              </w:rPr>
              <w:t>0</w:t>
            </w:r>
            <w:r w:rsidR="00636982" w:rsidRPr="00636982">
              <w:rPr>
                <w:rFonts w:cs="Arial"/>
                <w:b/>
              </w:rPr>
              <w:t xml:space="preserve">0 samples). </w:t>
            </w:r>
          </w:p>
          <w:p w14:paraId="1D85250B" w14:textId="73EC38BB" w:rsidR="005431D4" w:rsidRDefault="00636982" w:rsidP="005A7550">
            <w:pPr>
              <w:autoSpaceDE w:val="0"/>
              <w:autoSpaceDN w:val="0"/>
              <w:adjustRightInd w:val="0"/>
              <w:ind w:right="252"/>
              <w:rPr>
                <w:rFonts w:cs="Arial"/>
                <w:bCs/>
                <w:color w:val="000000"/>
              </w:rPr>
            </w:pPr>
            <w:r>
              <w:rPr>
                <w:rFonts w:cs="Arial"/>
                <w:bCs/>
                <w:color w:val="000000"/>
              </w:rPr>
              <w:t xml:space="preserve">Samples </w:t>
            </w:r>
            <w:r w:rsidRPr="00636982">
              <w:rPr>
                <w:rFonts w:cs="Arial"/>
                <w:bCs/>
                <w:color w:val="000000"/>
              </w:rPr>
              <w:t xml:space="preserve">will target </w:t>
            </w:r>
            <w:r w:rsidR="00B02F6E">
              <w:rPr>
                <w:rFonts w:cs="Arial"/>
                <w:bCs/>
                <w:color w:val="000000"/>
              </w:rPr>
              <w:t>geological materials</w:t>
            </w:r>
            <w:r w:rsidRPr="00636982">
              <w:rPr>
                <w:rFonts w:cs="Arial"/>
                <w:bCs/>
                <w:color w:val="000000"/>
              </w:rPr>
              <w:t xml:space="preserve"> associated with known or prospective mineral deposit types from Minnesota</w:t>
            </w:r>
            <w:r w:rsidR="00792BFF">
              <w:rPr>
                <w:rFonts w:cs="Arial"/>
                <w:bCs/>
                <w:color w:val="000000"/>
              </w:rPr>
              <w:t>, including surficial materials (soils)</w:t>
            </w:r>
            <w:r w:rsidR="00173086">
              <w:rPr>
                <w:rFonts w:cs="Arial"/>
                <w:bCs/>
                <w:color w:val="000000"/>
              </w:rPr>
              <w:t>.</w:t>
            </w:r>
            <w:r w:rsidR="00891783">
              <w:rPr>
                <w:rFonts w:cs="Arial"/>
                <w:bCs/>
                <w:color w:val="000000"/>
              </w:rPr>
              <w:t xml:space="preserve"> </w:t>
            </w:r>
            <w:r w:rsidR="00891783" w:rsidRPr="00891783">
              <w:rPr>
                <w:rFonts w:cs="Arial"/>
                <w:bCs/>
                <w:color w:val="000000"/>
              </w:rPr>
              <w:t xml:space="preserve">Samples will be prepared (split, with ½ of sample retained </w:t>
            </w:r>
            <w:r w:rsidR="00172ABF">
              <w:rPr>
                <w:rFonts w:cs="Arial"/>
                <w:bCs/>
                <w:color w:val="000000"/>
              </w:rPr>
              <w:t>and archived</w:t>
            </w:r>
            <w:r w:rsidR="00891783" w:rsidRPr="00891783">
              <w:rPr>
                <w:rFonts w:cs="Arial"/>
                <w:bCs/>
                <w:color w:val="000000"/>
              </w:rPr>
              <w:t>), with the other half used for preparing</w:t>
            </w:r>
            <w:r w:rsidR="00D364F9">
              <w:rPr>
                <w:rFonts w:cs="Arial"/>
                <w:bCs/>
                <w:color w:val="000000"/>
              </w:rPr>
              <w:t xml:space="preserve"> and processing</w:t>
            </w:r>
            <w:r w:rsidR="00891783" w:rsidRPr="00891783">
              <w:rPr>
                <w:rFonts w:cs="Arial"/>
                <w:bCs/>
                <w:color w:val="000000"/>
              </w:rPr>
              <w:t xml:space="preserve"> samples for microscopic, mineralogical, and particulate </w:t>
            </w:r>
            <w:r w:rsidR="00C942B8">
              <w:rPr>
                <w:rFonts w:cs="Arial"/>
                <w:bCs/>
                <w:color w:val="000000"/>
              </w:rPr>
              <w:t xml:space="preserve">(EMP) </w:t>
            </w:r>
            <w:r w:rsidR="00891783" w:rsidRPr="00891783">
              <w:rPr>
                <w:rFonts w:cs="Arial"/>
                <w:bCs/>
                <w:color w:val="000000"/>
              </w:rPr>
              <w:t>analysis.</w:t>
            </w:r>
            <w:r w:rsidR="00507112">
              <w:rPr>
                <w:rFonts w:cs="Arial"/>
                <w:bCs/>
                <w:color w:val="000000"/>
              </w:rPr>
              <w:t xml:space="preserve">  </w:t>
            </w:r>
            <w:r w:rsidR="001932FB">
              <w:rPr>
                <w:rFonts w:cs="Arial"/>
                <w:bCs/>
                <w:color w:val="000000"/>
              </w:rPr>
              <w:t xml:space="preserve">Supplemental data will </w:t>
            </w:r>
            <w:r w:rsidR="004115F8">
              <w:rPr>
                <w:rFonts w:cs="Arial"/>
                <w:bCs/>
                <w:color w:val="000000"/>
              </w:rPr>
              <w:t xml:space="preserve">also </w:t>
            </w:r>
            <w:r w:rsidR="001932FB">
              <w:rPr>
                <w:rFonts w:cs="Arial"/>
                <w:bCs/>
                <w:color w:val="000000"/>
              </w:rPr>
              <w:t xml:space="preserve">be assembled from studies that have focused on </w:t>
            </w:r>
            <w:r w:rsidR="007C459E">
              <w:rPr>
                <w:rFonts w:cs="Arial"/>
                <w:bCs/>
                <w:color w:val="000000"/>
              </w:rPr>
              <w:t>g</w:t>
            </w:r>
            <w:r w:rsidR="001932FB">
              <w:rPr>
                <w:rFonts w:cs="Arial"/>
                <w:bCs/>
                <w:color w:val="000000"/>
              </w:rPr>
              <w:t xml:space="preserve">eological materials.  </w:t>
            </w:r>
            <w:r w:rsidR="00792BFF">
              <w:rPr>
                <w:rFonts w:cs="Arial"/>
                <w:bCs/>
                <w:color w:val="000000"/>
              </w:rPr>
              <w:t>Cataloguing and a</w:t>
            </w:r>
            <w:r w:rsidR="00507112">
              <w:rPr>
                <w:rFonts w:cs="Arial"/>
                <w:bCs/>
                <w:color w:val="000000"/>
              </w:rPr>
              <w:t>rchiving of samples is critical f</w:t>
            </w:r>
            <w:r w:rsidR="00654749">
              <w:rPr>
                <w:rFonts w:cs="Arial"/>
                <w:bCs/>
                <w:color w:val="000000"/>
              </w:rPr>
              <w:t xml:space="preserve">or conducting </w:t>
            </w:r>
            <w:r w:rsidR="00507112">
              <w:rPr>
                <w:rFonts w:cs="Arial"/>
                <w:bCs/>
                <w:color w:val="000000"/>
              </w:rPr>
              <w:t xml:space="preserve">any follow-up or comparative analyses that might be required. </w:t>
            </w:r>
            <w:r w:rsidR="00654749">
              <w:rPr>
                <w:rFonts w:cs="Arial"/>
                <w:bCs/>
                <w:color w:val="000000"/>
              </w:rPr>
              <w:t xml:space="preserve">All sample locations will be georeferenced. </w:t>
            </w:r>
          </w:p>
          <w:p w14:paraId="17EADDBB" w14:textId="1D7DBCB3" w:rsidR="005431D4" w:rsidRPr="00217C2A" w:rsidRDefault="005431D4" w:rsidP="009E61B7">
            <w:pPr>
              <w:autoSpaceDE w:val="0"/>
              <w:autoSpaceDN w:val="0"/>
              <w:adjustRightInd w:val="0"/>
              <w:rPr>
                <w:sz w:val="18"/>
                <w:szCs w:val="18"/>
              </w:rPr>
            </w:pPr>
            <w:r>
              <w:rPr>
                <w:rFonts w:cs="Arial"/>
                <w:b/>
                <w:bCs/>
                <w:color w:val="000000"/>
              </w:rPr>
              <w:lastRenderedPageBreak/>
              <w:t>ENRTF BUDGET: $</w:t>
            </w:r>
            <w:r w:rsidR="00915F03">
              <w:rPr>
                <w:rFonts w:cs="Arial"/>
                <w:b/>
                <w:bCs/>
                <w:color w:val="000000"/>
              </w:rPr>
              <w:t>1</w:t>
            </w:r>
            <w:r w:rsidR="004F7D64">
              <w:rPr>
                <w:rFonts w:cs="Arial"/>
                <w:b/>
                <w:bCs/>
                <w:color w:val="000000"/>
              </w:rPr>
              <w:t>35</w:t>
            </w:r>
            <w:r w:rsidR="009E61B7">
              <w:rPr>
                <w:rFonts w:cs="Arial"/>
                <w:b/>
                <w:bCs/>
                <w:color w:val="000000"/>
              </w:rPr>
              <w:t>,</w:t>
            </w:r>
            <w:r w:rsidR="00915F03">
              <w:rPr>
                <w:rFonts w:cs="Arial"/>
                <w:b/>
                <w:bCs/>
                <w:color w:val="000000"/>
              </w:rPr>
              <w:t>000</w:t>
            </w:r>
          </w:p>
        </w:tc>
        <w:tc>
          <w:tcPr>
            <w:tcW w:w="270" w:type="dxa"/>
          </w:tcPr>
          <w:p w14:paraId="28491465" w14:textId="77777777" w:rsidR="00686B53" w:rsidRPr="00EB5831" w:rsidRDefault="00686B53" w:rsidP="00351EA6">
            <w:pPr>
              <w:rPr>
                <w:rFonts w:cs="Arial"/>
              </w:rPr>
            </w:pPr>
          </w:p>
        </w:tc>
      </w:tr>
      <w:tr w:rsidR="007C459E" w:rsidRPr="00EB5831" w14:paraId="0644D7FF" w14:textId="77777777" w:rsidTr="005A7550">
        <w:tc>
          <w:tcPr>
            <w:tcW w:w="10548" w:type="dxa"/>
          </w:tcPr>
          <w:p w14:paraId="28DE475A" w14:textId="77777777" w:rsidR="007C459E" w:rsidRPr="00EB5831" w:rsidRDefault="007C459E" w:rsidP="005A7550">
            <w:pPr>
              <w:widowControl w:val="0"/>
              <w:ind w:right="252"/>
              <w:rPr>
                <w:rFonts w:cs="Arial"/>
                <w:b/>
              </w:rPr>
            </w:pPr>
          </w:p>
        </w:tc>
        <w:tc>
          <w:tcPr>
            <w:tcW w:w="270" w:type="dxa"/>
          </w:tcPr>
          <w:p w14:paraId="726420A2" w14:textId="77777777" w:rsidR="007C459E" w:rsidRPr="00EB5831" w:rsidRDefault="007C459E" w:rsidP="00351EA6">
            <w:pPr>
              <w:rPr>
                <w:rFonts w:cs="Arial"/>
              </w:rPr>
            </w:pPr>
          </w:p>
        </w:tc>
      </w:tr>
    </w:tbl>
    <w:p w14:paraId="19493C14" w14:textId="77777777" w:rsidR="006E0EFD" w:rsidRPr="009D6EC8" w:rsidRDefault="006E0EFD" w:rsidP="006E0EFD">
      <w:pPr>
        <w:rPr>
          <w:rFonts w:cs="Arial"/>
          <w:i/>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gridCol w:w="270"/>
        <w:gridCol w:w="270"/>
      </w:tblGrid>
      <w:tr w:rsidR="006E0EFD" w:rsidRPr="009D6EC8" w14:paraId="72F505C1" w14:textId="77777777" w:rsidTr="00654749">
        <w:trPr>
          <w:gridAfter w:val="2"/>
          <w:wAfter w:w="540" w:type="dxa"/>
        </w:trPr>
        <w:tc>
          <w:tcPr>
            <w:tcW w:w="8478" w:type="dxa"/>
          </w:tcPr>
          <w:p w14:paraId="29928051" w14:textId="77777777" w:rsidR="006E0EFD" w:rsidRPr="009D6EC8" w:rsidRDefault="00A13F26" w:rsidP="006E0EFD">
            <w:pPr>
              <w:rPr>
                <w:rFonts w:cs="Arial"/>
                <w:b/>
              </w:rPr>
            </w:pPr>
            <w:r w:rsidRPr="009D6EC8">
              <w:rPr>
                <w:rFonts w:cs="Arial"/>
                <w:b/>
              </w:rPr>
              <w:t>Outcome</w:t>
            </w:r>
          </w:p>
        </w:tc>
        <w:tc>
          <w:tcPr>
            <w:tcW w:w="1800" w:type="dxa"/>
          </w:tcPr>
          <w:p w14:paraId="74516DFA" w14:textId="77777777" w:rsidR="006E0EFD" w:rsidRPr="009D6EC8" w:rsidRDefault="006E0EFD" w:rsidP="005F7237">
            <w:pPr>
              <w:jc w:val="center"/>
              <w:rPr>
                <w:rFonts w:cs="Arial"/>
                <w:b/>
              </w:rPr>
            </w:pPr>
            <w:r w:rsidRPr="009D6EC8">
              <w:rPr>
                <w:rFonts w:cs="Arial"/>
                <w:b/>
              </w:rPr>
              <w:t>Completion Date</w:t>
            </w:r>
          </w:p>
        </w:tc>
      </w:tr>
      <w:tr w:rsidR="000A13D7" w:rsidRPr="000A4EE6" w14:paraId="56FD5E72" w14:textId="77777777" w:rsidTr="00654749">
        <w:trPr>
          <w:gridAfter w:val="2"/>
          <w:wAfter w:w="540" w:type="dxa"/>
        </w:trPr>
        <w:tc>
          <w:tcPr>
            <w:tcW w:w="8478" w:type="dxa"/>
          </w:tcPr>
          <w:p w14:paraId="2DA60E1C" w14:textId="3888F993" w:rsidR="000A13D7" w:rsidRPr="00487394" w:rsidRDefault="00AC7724" w:rsidP="004115F8">
            <w:pPr>
              <w:rPr>
                <w:rFonts w:cs="Arial"/>
              </w:rPr>
            </w:pPr>
            <w:r>
              <w:rPr>
                <w:rFonts w:cs="Arial"/>
              </w:rPr>
              <w:t>1</w:t>
            </w:r>
            <w:r w:rsidR="000A13D7">
              <w:rPr>
                <w:rFonts w:cs="Arial"/>
              </w:rPr>
              <w:t xml:space="preserve">. </w:t>
            </w:r>
            <w:r w:rsidR="004115F8">
              <w:rPr>
                <w:rFonts w:cs="Arial"/>
              </w:rPr>
              <w:t>Field work and c</w:t>
            </w:r>
            <w:r w:rsidR="000A13D7">
              <w:rPr>
                <w:rFonts w:cs="Arial"/>
              </w:rPr>
              <w:t>ompletion of sample and data collection activities</w:t>
            </w:r>
            <w:r w:rsidR="005E3E65">
              <w:rPr>
                <w:rFonts w:cs="Arial"/>
              </w:rPr>
              <w:t xml:space="preserve"> (100 samples)</w:t>
            </w:r>
            <w:r w:rsidR="000A13D7">
              <w:rPr>
                <w:rFonts w:cs="Arial"/>
              </w:rPr>
              <w:t xml:space="preserve">. </w:t>
            </w:r>
          </w:p>
        </w:tc>
        <w:tc>
          <w:tcPr>
            <w:tcW w:w="1800" w:type="dxa"/>
          </w:tcPr>
          <w:p w14:paraId="56780FA7" w14:textId="30582D3A" w:rsidR="000A13D7" w:rsidRDefault="00747B33" w:rsidP="00747B33">
            <w:pPr>
              <w:rPr>
                <w:rFonts w:cs="Arial"/>
              </w:rPr>
            </w:pPr>
            <w:r>
              <w:rPr>
                <w:rFonts w:cs="Arial"/>
              </w:rPr>
              <w:t xml:space="preserve">  Dec 31, </w:t>
            </w:r>
            <w:r w:rsidR="000A13D7">
              <w:rPr>
                <w:rFonts w:cs="Arial"/>
              </w:rPr>
              <w:t>2020</w:t>
            </w:r>
          </w:p>
        </w:tc>
      </w:tr>
      <w:tr w:rsidR="006E0EFD" w:rsidRPr="000A4EE6" w14:paraId="1F260398" w14:textId="77777777" w:rsidTr="00654749">
        <w:trPr>
          <w:gridAfter w:val="2"/>
          <w:wAfter w:w="540" w:type="dxa"/>
        </w:trPr>
        <w:tc>
          <w:tcPr>
            <w:tcW w:w="8478" w:type="dxa"/>
          </w:tcPr>
          <w:p w14:paraId="3CEAB9B8" w14:textId="13F0B7B8" w:rsidR="006E0EFD" w:rsidRPr="000A4EE6" w:rsidRDefault="00AC7724" w:rsidP="000A13D7">
            <w:pPr>
              <w:rPr>
                <w:rFonts w:cs="Arial"/>
              </w:rPr>
            </w:pPr>
            <w:r>
              <w:rPr>
                <w:rFonts w:cs="Arial"/>
              </w:rPr>
              <w:t>2</w:t>
            </w:r>
            <w:r w:rsidR="000A13D7">
              <w:rPr>
                <w:rFonts w:cs="Arial"/>
              </w:rPr>
              <w:t>.</w:t>
            </w:r>
            <w:r w:rsidR="006E0EFD" w:rsidRPr="00487394">
              <w:rPr>
                <w:rFonts w:cs="Arial"/>
              </w:rPr>
              <w:t xml:space="preserve"> </w:t>
            </w:r>
            <w:r w:rsidR="00B02F6E">
              <w:rPr>
                <w:rFonts w:cs="Arial"/>
              </w:rPr>
              <w:t>Creation of a “library” of archived</w:t>
            </w:r>
            <w:r w:rsidR="000A13D7">
              <w:rPr>
                <w:rFonts w:cs="Arial"/>
              </w:rPr>
              <w:t>, documented,</w:t>
            </w:r>
            <w:r w:rsidR="00B02F6E">
              <w:rPr>
                <w:rFonts w:cs="Arial"/>
              </w:rPr>
              <w:t xml:space="preserve"> and georeferenced geological samples.</w:t>
            </w:r>
          </w:p>
        </w:tc>
        <w:tc>
          <w:tcPr>
            <w:tcW w:w="1800" w:type="dxa"/>
          </w:tcPr>
          <w:p w14:paraId="13E3A462" w14:textId="44EABF37" w:rsidR="006E0EFD" w:rsidRPr="00487394" w:rsidRDefault="000A13D7" w:rsidP="00B02F6E">
            <w:pPr>
              <w:rPr>
                <w:rFonts w:cs="Arial"/>
              </w:rPr>
            </w:pPr>
            <w:r>
              <w:rPr>
                <w:rFonts w:cs="Arial"/>
              </w:rPr>
              <w:t xml:space="preserve">  </w:t>
            </w:r>
            <w:r w:rsidR="00747B33">
              <w:rPr>
                <w:rFonts w:cs="Arial"/>
              </w:rPr>
              <w:t xml:space="preserve">Feb </w:t>
            </w:r>
            <w:r>
              <w:rPr>
                <w:rFonts w:cs="Arial"/>
              </w:rPr>
              <w:t>2</w:t>
            </w:r>
            <w:r w:rsidR="00747B33">
              <w:rPr>
                <w:rFonts w:cs="Arial"/>
              </w:rPr>
              <w:t xml:space="preserve">8, </w:t>
            </w:r>
            <w:r w:rsidR="007C5BE5" w:rsidRPr="00487394">
              <w:rPr>
                <w:rFonts w:cs="Arial"/>
              </w:rPr>
              <w:t>202</w:t>
            </w:r>
            <w:r>
              <w:rPr>
                <w:rFonts w:cs="Arial"/>
              </w:rPr>
              <w:t>1</w:t>
            </w:r>
          </w:p>
        </w:tc>
      </w:tr>
      <w:tr w:rsidR="00891783" w:rsidRPr="000A4EE6" w14:paraId="575340EF" w14:textId="77777777" w:rsidTr="00654749">
        <w:trPr>
          <w:gridAfter w:val="2"/>
          <w:wAfter w:w="540" w:type="dxa"/>
        </w:trPr>
        <w:tc>
          <w:tcPr>
            <w:tcW w:w="8478" w:type="dxa"/>
          </w:tcPr>
          <w:p w14:paraId="3C2CA62A" w14:textId="5E8092B2" w:rsidR="00891783" w:rsidRPr="00487394" w:rsidRDefault="00AC7724" w:rsidP="004A2FF8">
            <w:pPr>
              <w:rPr>
                <w:rFonts w:cs="Arial"/>
              </w:rPr>
            </w:pPr>
            <w:r>
              <w:rPr>
                <w:rFonts w:cs="Arial"/>
              </w:rPr>
              <w:t>3</w:t>
            </w:r>
            <w:r w:rsidR="00891783">
              <w:rPr>
                <w:rFonts w:cs="Arial"/>
              </w:rPr>
              <w:t xml:space="preserve">. </w:t>
            </w:r>
            <w:r w:rsidR="00C942B8">
              <w:rPr>
                <w:rFonts w:cs="Arial"/>
              </w:rPr>
              <w:t>Samples prepared for Activity 2 characterization and analysis</w:t>
            </w:r>
          </w:p>
        </w:tc>
        <w:tc>
          <w:tcPr>
            <w:tcW w:w="1800" w:type="dxa"/>
          </w:tcPr>
          <w:p w14:paraId="17EF6DC8" w14:textId="65230B7B" w:rsidR="00891783" w:rsidRPr="00487394" w:rsidRDefault="00891783" w:rsidP="00747B33">
            <w:pPr>
              <w:rPr>
                <w:rFonts w:cs="Arial"/>
              </w:rPr>
            </w:pPr>
            <w:r>
              <w:rPr>
                <w:rFonts w:cs="Arial"/>
              </w:rPr>
              <w:t xml:space="preserve">  </w:t>
            </w:r>
            <w:r w:rsidR="00747B33">
              <w:rPr>
                <w:rFonts w:cs="Arial"/>
              </w:rPr>
              <w:t xml:space="preserve">Apr 30, </w:t>
            </w:r>
            <w:r>
              <w:rPr>
                <w:rFonts w:cs="Arial"/>
              </w:rPr>
              <w:t>2021</w:t>
            </w:r>
          </w:p>
        </w:tc>
      </w:tr>
      <w:tr w:rsidR="00EA2B92" w:rsidRPr="00EB5831" w14:paraId="157C2D09" w14:textId="77777777" w:rsidTr="00654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48" w:type="dxa"/>
            <w:gridSpan w:val="3"/>
          </w:tcPr>
          <w:p w14:paraId="613554D2" w14:textId="3A664C70" w:rsidR="000C4685" w:rsidRDefault="00612AD1" w:rsidP="00C80414">
            <w:pPr>
              <w:widowControl w:val="0"/>
              <w:ind w:right="252"/>
              <w:rPr>
                <w:rFonts w:cs="Arial"/>
                <w:b/>
              </w:rPr>
            </w:pPr>
            <w:r>
              <w:br w:type="page"/>
            </w:r>
          </w:p>
          <w:p w14:paraId="7DE86350" w14:textId="11F17C2F" w:rsidR="00EA2B92" w:rsidRPr="003A3B53" w:rsidRDefault="00EA2B92" w:rsidP="00C80414">
            <w:pPr>
              <w:widowControl w:val="0"/>
              <w:ind w:right="252"/>
              <w:rPr>
                <w:rFonts w:cs="Arial"/>
                <w:b/>
              </w:rPr>
            </w:pPr>
            <w:r w:rsidRPr="00EB5831">
              <w:rPr>
                <w:rFonts w:cs="Arial"/>
                <w:b/>
              </w:rPr>
              <w:t xml:space="preserve">Activity </w:t>
            </w:r>
            <w:r>
              <w:rPr>
                <w:rFonts w:cs="Arial"/>
                <w:b/>
              </w:rPr>
              <w:t>2</w:t>
            </w:r>
            <w:r w:rsidRPr="00EB5831">
              <w:rPr>
                <w:rFonts w:cs="Arial"/>
                <w:b/>
              </w:rPr>
              <w:t>:</w:t>
            </w:r>
            <w:r w:rsidR="00440393">
              <w:rPr>
                <w:rFonts w:cs="Arial"/>
                <w:b/>
              </w:rPr>
              <w:t xml:space="preserve"> </w:t>
            </w:r>
            <w:r w:rsidR="004115F8">
              <w:rPr>
                <w:rFonts w:cs="Arial"/>
                <w:b/>
              </w:rPr>
              <w:t>Laboratory a</w:t>
            </w:r>
            <w:r w:rsidR="00367F77">
              <w:rPr>
                <w:rFonts w:cs="Arial"/>
                <w:b/>
              </w:rPr>
              <w:t>nalysis of geological samples</w:t>
            </w:r>
            <w:r w:rsidRPr="00EA2B92">
              <w:rPr>
                <w:rFonts w:cs="Arial"/>
                <w:b/>
              </w:rPr>
              <w:t>.</w:t>
            </w:r>
          </w:p>
          <w:p w14:paraId="573700DA" w14:textId="4E31CB97" w:rsidR="00EA2B92" w:rsidRDefault="00B02F6E" w:rsidP="00C80414">
            <w:pPr>
              <w:autoSpaceDE w:val="0"/>
              <w:autoSpaceDN w:val="0"/>
              <w:adjustRightInd w:val="0"/>
              <w:ind w:right="252"/>
              <w:rPr>
                <w:rFonts w:cs="Arial"/>
                <w:bCs/>
                <w:color w:val="000000"/>
              </w:rPr>
            </w:pPr>
            <w:r>
              <w:rPr>
                <w:rFonts w:cs="Arial"/>
                <w:bCs/>
                <w:color w:val="000000"/>
              </w:rPr>
              <w:t xml:space="preserve">Samples from Activity 1 will be </w:t>
            </w:r>
            <w:r w:rsidR="007C459E">
              <w:rPr>
                <w:rFonts w:cs="Arial"/>
                <w:bCs/>
                <w:color w:val="000000"/>
              </w:rPr>
              <w:t>studied and characterized using</w:t>
            </w:r>
            <w:r w:rsidR="00D364F9">
              <w:rPr>
                <w:rFonts w:cs="Arial"/>
                <w:bCs/>
                <w:color w:val="000000"/>
              </w:rPr>
              <w:t xml:space="preserve"> </w:t>
            </w:r>
            <w:r w:rsidR="001D3346">
              <w:rPr>
                <w:rFonts w:cs="Arial"/>
                <w:bCs/>
                <w:color w:val="000000"/>
              </w:rPr>
              <w:t>microscopic,</w:t>
            </w:r>
            <w:r w:rsidR="00F57C0C">
              <w:rPr>
                <w:rFonts w:cs="Arial"/>
                <w:bCs/>
                <w:color w:val="000000"/>
              </w:rPr>
              <w:t xml:space="preserve"> </w:t>
            </w:r>
            <w:r w:rsidR="00C942B8">
              <w:rPr>
                <w:rFonts w:cs="Arial"/>
                <w:bCs/>
                <w:color w:val="000000"/>
              </w:rPr>
              <w:t xml:space="preserve">geochemical, </w:t>
            </w:r>
            <w:r w:rsidR="0053027C">
              <w:rPr>
                <w:rFonts w:cs="Arial"/>
                <w:bCs/>
                <w:color w:val="000000"/>
              </w:rPr>
              <w:t xml:space="preserve">mineralogical, </w:t>
            </w:r>
            <w:r w:rsidR="001D3346">
              <w:rPr>
                <w:rFonts w:cs="Arial"/>
                <w:bCs/>
                <w:color w:val="000000"/>
              </w:rPr>
              <w:t>and particulate</w:t>
            </w:r>
            <w:r w:rsidR="000847DD">
              <w:rPr>
                <w:rFonts w:cs="Arial"/>
                <w:bCs/>
                <w:color w:val="000000"/>
              </w:rPr>
              <w:t xml:space="preserve"> isolation and</w:t>
            </w:r>
            <w:r w:rsidR="00F57C0C">
              <w:rPr>
                <w:rFonts w:cs="Arial"/>
                <w:bCs/>
                <w:color w:val="000000"/>
              </w:rPr>
              <w:t xml:space="preserve"> analysis</w:t>
            </w:r>
            <w:r w:rsidR="00D364F9">
              <w:rPr>
                <w:rFonts w:cs="Arial"/>
                <w:bCs/>
                <w:color w:val="000000"/>
              </w:rPr>
              <w:t xml:space="preserve"> methods</w:t>
            </w:r>
            <w:r w:rsidR="00F57C0C">
              <w:rPr>
                <w:rFonts w:cs="Arial"/>
                <w:bCs/>
                <w:color w:val="000000"/>
              </w:rPr>
              <w:t xml:space="preserve">. </w:t>
            </w:r>
          </w:p>
          <w:p w14:paraId="48351653" w14:textId="77777777" w:rsidR="000C4685" w:rsidRDefault="000C4685" w:rsidP="009E61B7">
            <w:pPr>
              <w:autoSpaceDE w:val="0"/>
              <w:autoSpaceDN w:val="0"/>
              <w:adjustRightInd w:val="0"/>
              <w:rPr>
                <w:rFonts w:cs="Arial"/>
                <w:b/>
                <w:bCs/>
                <w:color w:val="000000"/>
              </w:rPr>
            </w:pPr>
          </w:p>
          <w:p w14:paraId="742890B8" w14:textId="3A5A2D31" w:rsidR="00EA2B92" w:rsidRPr="00217C2A" w:rsidRDefault="00EA2B92" w:rsidP="009E61B7">
            <w:pPr>
              <w:autoSpaceDE w:val="0"/>
              <w:autoSpaceDN w:val="0"/>
              <w:adjustRightInd w:val="0"/>
              <w:rPr>
                <w:sz w:val="18"/>
                <w:szCs w:val="18"/>
              </w:rPr>
            </w:pPr>
            <w:r>
              <w:rPr>
                <w:rFonts w:cs="Arial"/>
                <w:b/>
                <w:bCs/>
                <w:color w:val="000000"/>
              </w:rPr>
              <w:t>ENRTF BUDGET: $</w:t>
            </w:r>
            <w:r w:rsidR="009E61B7">
              <w:rPr>
                <w:rFonts w:cs="Arial"/>
                <w:b/>
                <w:bCs/>
                <w:color w:val="000000"/>
              </w:rPr>
              <w:t>2</w:t>
            </w:r>
            <w:r w:rsidR="004F7D64">
              <w:rPr>
                <w:rFonts w:cs="Arial"/>
                <w:b/>
                <w:bCs/>
                <w:color w:val="000000"/>
              </w:rPr>
              <w:t>06</w:t>
            </w:r>
            <w:r w:rsidR="00915F03">
              <w:rPr>
                <w:rFonts w:cs="Arial"/>
                <w:b/>
                <w:bCs/>
                <w:color w:val="000000"/>
              </w:rPr>
              <w:t>,000</w:t>
            </w:r>
          </w:p>
        </w:tc>
        <w:tc>
          <w:tcPr>
            <w:tcW w:w="270" w:type="dxa"/>
          </w:tcPr>
          <w:p w14:paraId="5344E7C4" w14:textId="77777777" w:rsidR="00EA2B92" w:rsidRPr="00EB5831" w:rsidRDefault="00EA2B92" w:rsidP="00C80414">
            <w:pPr>
              <w:rPr>
                <w:rFonts w:cs="Arial"/>
              </w:rPr>
            </w:pPr>
          </w:p>
        </w:tc>
      </w:tr>
      <w:tr w:rsidR="00EA2B92" w:rsidRPr="009D6EC8" w14:paraId="47731CF5" w14:textId="77777777" w:rsidTr="00654749">
        <w:trPr>
          <w:gridAfter w:val="2"/>
          <w:wAfter w:w="540" w:type="dxa"/>
        </w:trPr>
        <w:tc>
          <w:tcPr>
            <w:tcW w:w="8478" w:type="dxa"/>
          </w:tcPr>
          <w:p w14:paraId="271F9B64" w14:textId="77777777" w:rsidR="00EA2B92" w:rsidRPr="009D6EC8" w:rsidRDefault="00EA2B92" w:rsidP="00C80414">
            <w:pPr>
              <w:rPr>
                <w:rFonts w:cs="Arial"/>
                <w:b/>
              </w:rPr>
            </w:pPr>
            <w:r w:rsidRPr="009D6EC8">
              <w:rPr>
                <w:rFonts w:cs="Arial"/>
                <w:b/>
              </w:rPr>
              <w:t>Outcome</w:t>
            </w:r>
          </w:p>
        </w:tc>
        <w:tc>
          <w:tcPr>
            <w:tcW w:w="1800" w:type="dxa"/>
          </w:tcPr>
          <w:p w14:paraId="02992027" w14:textId="77777777" w:rsidR="00EA2B92" w:rsidRPr="009D6EC8" w:rsidRDefault="00EA2B92" w:rsidP="00C80414">
            <w:pPr>
              <w:jc w:val="center"/>
              <w:rPr>
                <w:rFonts w:cs="Arial"/>
                <w:b/>
              </w:rPr>
            </w:pPr>
            <w:r w:rsidRPr="009D6EC8">
              <w:rPr>
                <w:rFonts w:cs="Arial"/>
                <w:b/>
              </w:rPr>
              <w:t>Completion Date</w:t>
            </w:r>
          </w:p>
        </w:tc>
      </w:tr>
      <w:tr w:rsidR="00EA2B92" w:rsidRPr="000A4EE6" w14:paraId="1940835F" w14:textId="77777777" w:rsidTr="00654749">
        <w:trPr>
          <w:gridAfter w:val="2"/>
          <w:wAfter w:w="540" w:type="dxa"/>
        </w:trPr>
        <w:tc>
          <w:tcPr>
            <w:tcW w:w="8478" w:type="dxa"/>
          </w:tcPr>
          <w:p w14:paraId="36566B84" w14:textId="6416E2CD" w:rsidR="00EA2B92" w:rsidRPr="00487394" w:rsidRDefault="00C942B8" w:rsidP="00F57C0C">
            <w:pPr>
              <w:rPr>
                <w:rFonts w:cs="Arial"/>
              </w:rPr>
            </w:pPr>
            <w:r>
              <w:rPr>
                <w:rFonts w:cs="Arial"/>
              </w:rPr>
              <w:t>1</w:t>
            </w:r>
            <w:r w:rsidR="007C5BE5" w:rsidRPr="00487394">
              <w:rPr>
                <w:rFonts w:cs="Arial"/>
              </w:rPr>
              <w:t xml:space="preserve">. </w:t>
            </w:r>
            <w:r w:rsidR="00F57C0C">
              <w:rPr>
                <w:rFonts w:cs="Arial"/>
              </w:rPr>
              <w:t xml:space="preserve">Petrographic (optical microscopy) analysis to identify </w:t>
            </w:r>
            <w:r w:rsidR="0053027C">
              <w:rPr>
                <w:rFonts w:cs="Arial"/>
              </w:rPr>
              <w:t xml:space="preserve">and document </w:t>
            </w:r>
            <w:r w:rsidR="00F57C0C">
              <w:rPr>
                <w:rFonts w:cs="Arial"/>
              </w:rPr>
              <w:t>major mineral types</w:t>
            </w:r>
          </w:p>
        </w:tc>
        <w:tc>
          <w:tcPr>
            <w:tcW w:w="1800" w:type="dxa"/>
          </w:tcPr>
          <w:p w14:paraId="2C677D59" w14:textId="563C63AC" w:rsidR="00EA2B92" w:rsidRPr="00487394" w:rsidRDefault="00C942B8" w:rsidP="0053027C">
            <w:pPr>
              <w:rPr>
                <w:rFonts w:cs="Arial"/>
              </w:rPr>
            </w:pPr>
            <w:r>
              <w:rPr>
                <w:rFonts w:cs="Arial"/>
              </w:rPr>
              <w:t xml:space="preserve">  </w:t>
            </w:r>
            <w:r w:rsidR="0053027C">
              <w:rPr>
                <w:rFonts w:cs="Arial"/>
              </w:rPr>
              <w:t>6</w:t>
            </w:r>
            <w:r w:rsidR="007C5BE5" w:rsidRPr="00487394">
              <w:rPr>
                <w:rFonts w:cs="Arial"/>
              </w:rPr>
              <w:t>/202</w:t>
            </w:r>
            <w:r>
              <w:rPr>
                <w:rFonts w:cs="Arial"/>
              </w:rPr>
              <w:t>1</w:t>
            </w:r>
          </w:p>
        </w:tc>
      </w:tr>
      <w:tr w:rsidR="00C942B8" w:rsidRPr="000A4EE6" w14:paraId="0F646C78" w14:textId="77777777" w:rsidTr="00654749">
        <w:trPr>
          <w:gridAfter w:val="2"/>
          <w:wAfter w:w="540" w:type="dxa"/>
        </w:trPr>
        <w:tc>
          <w:tcPr>
            <w:tcW w:w="8478" w:type="dxa"/>
          </w:tcPr>
          <w:p w14:paraId="2B5916DF" w14:textId="1E8B8A4A" w:rsidR="00C942B8" w:rsidRDefault="00C942B8" w:rsidP="000847DD">
            <w:pPr>
              <w:rPr>
                <w:rFonts w:cs="Arial"/>
              </w:rPr>
            </w:pPr>
            <w:r>
              <w:rPr>
                <w:rFonts w:cs="Arial"/>
              </w:rPr>
              <w:t>2. Geochemical analyses</w:t>
            </w:r>
            <w:r w:rsidR="0053027C">
              <w:rPr>
                <w:rFonts w:cs="Arial"/>
              </w:rPr>
              <w:t xml:space="preserve"> </w:t>
            </w:r>
            <w:r w:rsidR="000847DD">
              <w:rPr>
                <w:rFonts w:cs="Arial"/>
              </w:rPr>
              <w:t>for the</w:t>
            </w:r>
            <w:r w:rsidR="000C4B7D">
              <w:rPr>
                <w:rFonts w:cs="Arial"/>
              </w:rPr>
              <w:t xml:space="preserve"> creation of</w:t>
            </w:r>
            <w:r w:rsidR="0053027C">
              <w:rPr>
                <w:rFonts w:cs="Arial"/>
              </w:rPr>
              <w:t xml:space="preserve"> geochemistry database</w:t>
            </w:r>
          </w:p>
        </w:tc>
        <w:tc>
          <w:tcPr>
            <w:tcW w:w="1800" w:type="dxa"/>
          </w:tcPr>
          <w:p w14:paraId="13CF3657" w14:textId="654F6279" w:rsidR="00C942B8" w:rsidRDefault="0053027C" w:rsidP="00633B68">
            <w:pPr>
              <w:rPr>
                <w:rFonts w:cs="Arial"/>
              </w:rPr>
            </w:pPr>
            <w:r>
              <w:rPr>
                <w:rFonts w:cs="Arial"/>
              </w:rPr>
              <w:t xml:space="preserve">  9/2021</w:t>
            </w:r>
          </w:p>
        </w:tc>
      </w:tr>
      <w:tr w:rsidR="00F57C0C" w:rsidRPr="000A4EE6" w14:paraId="141D3192" w14:textId="77777777" w:rsidTr="00654749">
        <w:trPr>
          <w:gridAfter w:val="2"/>
          <w:wAfter w:w="540" w:type="dxa"/>
        </w:trPr>
        <w:tc>
          <w:tcPr>
            <w:tcW w:w="8478" w:type="dxa"/>
          </w:tcPr>
          <w:p w14:paraId="51B12BD2" w14:textId="018F3BD5" w:rsidR="00F57C0C" w:rsidRPr="00487394" w:rsidRDefault="00C942B8" w:rsidP="000847DD">
            <w:pPr>
              <w:rPr>
                <w:rFonts w:cs="Arial"/>
              </w:rPr>
            </w:pPr>
            <w:r>
              <w:rPr>
                <w:rFonts w:cs="Arial"/>
              </w:rPr>
              <w:t>3</w:t>
            </w:r>
            <w:r w:rsidR="00F57C0C">
              <w:rPr>
                <w:rFonts w:cs="Arial"/>
              </w:rPr>
              <w:t xml:space="preserve">. </w:t>
            </w:r>
            <w:r w:rsidR="001D3346">
              <w:rPr>
                <w:rFonts w:cs="Arial"/>
              </w:rPr>
              <w:t>Mineralogical analysis by X-ray diffraction (XRD)</w:t>
            </w:r>
            <w:r w:rsidR="000C4B7D">
              <w:rPr>
                <w:rFonts w:cs="Arial"/>
              </w:rPr>
              <w:t xml:space="preserve"> </w:t>
            </w:r>
            <w:r w:rsidR="00654749">
              <w:rPr>
                <w:rFonts w:cs="Arial"/>
              </w:rPr>
              <w:t xml:space="preserve">and electron microprobe analysis </w:t>
            </w:r>
            <w:r w:rsidR="000847DD">
              <w:rPr>
                <w:rFonts w:cs="Arial"/>
              </w:rPr>
              <w:t>for the</w:t>
            </w:r>
            <w:r w:rsidR="000C4B7D">
              <w:rPr>
                <w:rFonts w:cs="Arial"/>
              </w:rPr>
              <w:t xml:space="preserve"> creation of mineralogy database</w:t>
            </w:r>
          </w:p>
        </w:tc>
        <w:tc>
          <w:tcPr>
            <w:tcW w:w="1800" w:type="dxa"/>
          </w:tcPr>
          <w:p w14:paraId="14EAF09B" w14:textId="68050349" w:rsidR="00F57C0C" w:rsidRPr="00487394" w:rsidRDefault="009E508C" w:rsidP="009E508C">
            <w:pPr>
              <w:rPr>
                <w:rFonts w:cs="Arial"/>
              </w:rPr>
            </w:pPr>
            <w:r>
              <w:rPr>
                <w:rFonts w:cs="Arial"/>
              </w:rPr>
              <w:t>12</w:t>
            </w:r>
            <w:r w:rsidR="001D3346">
              <w:rPr>
                <w:rFonts w:cs="Arial"/>
              </w:rPr>
              <w:t>/202</w:t>
            </w:r>
            <w:r w:rsidR="0053027C">
              <w:rPr>
                <w:rFonts w:cs="Arial"/>
              </w:rPr>
              <w:t>1</w:t>
            </w:r>
          </w:p>
        </w:tc>
      </w:tr>
      <w:tr w:rsidR="00F57C0C" w:rsidRPr="000A4EE6" w14:paraId="4F432363" w14:textId="77777777" w:rsidTr="00654749">
        <w:trPr>
          <w:gridAfter w:val="2"/>
          <w:wAfter w:w="540" w:type="dxa"/>
        </w:trPr>
        <w:tc>
          <w:tcPr>
            <w:tcW w:w="8478" w:type="dxa"/>
          </w:tcPr>
          <w:p w14:paraId="59618E0E" w14:textId="57EDEE95" w:rsidR="00F57C0C" w:rsidRPr="00487394" w:rsidRDefault="00C942B8" w:rsidP="00F57C0C">
            <w:pPr>
              <w:rPr>
                <w:rFonts w:cs="Arial"/>
              </w:rPr>
            </w:pPr>
            <w:r>
              <w:rPr>
                <w:rFonts w:cs="Arial"/>
              </w:rPr>
              <w:t xml:space="preserve">4. EMPs </w:t>
            </w:r>
            <w:r w:rsidR="00654749">
              <w:rPr>
                <w:rFonts w:cs="Arial"/>
              </w:rPr>
              <w:t xml:space="preserve">isolated, counted, and analyzed/characterized </w:t>
            </w:r>
            <w:r>
              <w:rPr>
                <w:rFonts w:cs="Arial"/>
              </w:rPr>
              <w:t>using transmission electron microscopy (TEM)</w:t>
            </w:r>
            <w:r w:rsidR="00654749">
              <w:rPr>
                <w:rFonts w:cs="Arial"/>
              </w:rPr>
              <w:t xml:space="preserve"> and electron microprobe analysis</w:t>
            </w:r>
            <w:r>
              <w:rPr>
                <w:rFonts w:cs="Arial"/>
              </w:rPr>
              <w:t xml:space="preserve"> </w:t>
            </w:r>
          </w:p>
        </w:tc>
        <w:tc>
          <w:tcPr>
            <w:tcW w:w="1800" w:type="dxa"/>
          </w:tcPr>
          <w:p w14:paraId="0E939837" w14:textId="4012F30F" w:rsidR="00F57C0C" w:rsidRPr="00487394" w:rsidRDefault="009E508C" w:rsidP="0053027C">
            <w:pPr>
              <w:rPr>
                <w:rFonts w:cs="Arial"/>
              </w:rPr>
            </w:pPr>
            <w:r>
              <w:rPr>
                <w:rFonts w:cs="Arial"/>
              </w:rPr>
              <w:t xml:space="preserve">  3</w:t>
            </w:r>
            <w:r w:rsidR="0053027C">
              <w:rPr>
                <w:rFonts w:cs="Arial"/>
              </w:rPr>
              <w:t>/202</w:t>
            </w:r>
            <w:r>
              <w:rPr>
                <w:rFonts w:cs="Arial"/>
              </w:rPr>
              <w:t>2</w:t>
            </w:r>
          </w:p>
        </w:tc>
      </w:tr>
      <w:tr w:rsidR="00EA2B92" w:rsidRPr="00EB5831" w14:paraId="5ADB5098" w14:textId="77777777" w:rsidTr="00654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48" w:type="dxa"/>
            <w:gridSpan w:val="3"/>
          </w:tcPr>
          <w:p w14:paraId="7CA76FFD" w14:textId="77777777" w:rsidR="00FF796D" w:rsidRDefault="00FF796D" w:rsidP="00C80414">
            <w:pPr>
              <w:widowControl w:val="0"/>
              <w:ind w:right="252"/>
              <w:rPr>
                <w:rFonts w:cs="Arial"/>
                <w:b/>
              </w:rPr>
            </w:pPr>
          </w:p>
          <w:p w14:paraId="246BEE3D" w14:textId="42BE0ACA" w:rsidR="00EA2B92" w:rsidRPr="003A3B53" w:rsidRDefault="00EA2B92" w:rsidP="00C80414">
            <w:pPr>
              <w:widowControl w:val="0"/>
              <w:ind w:right="252"/>
              <w:rPr>
                <w:rFonts w:cs="Arial"/>
                <w:b/>
              </w:rPr>
            </w:pPr>
            <w:r w:rsidRPr="00EB5831">
              <w:rPr>
                <w:rFonts w:cs="Arial"/>
                <w:b/>
              </w:rPr>
              <w:t xml:space="preserve">Activity </w:t>
            </w:r>
            <w:r>
              <w:rPr>
                <w:rFonts w:cs="Arial"/>
                <w:b/>
              </w:rPr>
              <w:t>3</w:t>
            </w:r>
            <w:r w:rsidRPr="00EB5831">
              <w:rPr>
                <w:rFonts w:cs="Arial"/>
                <w:b/>
              </w:rPr>
              <w:t>:</w:t>
            </w:r>
            <w:r w:rsidRPr="00EB5831">
              <w:rPr>
                <w:rFonts w:cs="Arial"/>
                <w:i/>
              </w:rPr>
              <w:t xml:space="preserve"> </w:t>
            </w:r>
            <w:r w:rsidR="0052520C">
              <w:rPr>
                <w:rFonts w:cs="Arial"/>
                <w:b/>
              </w:rPr>
              <w:t>Data review, compilation, and s</w:t>
            </w:r>
            <w:r w:rsidR="005552EE">
              <w:rPr>
                <w:rFonts w:cs="Arial"/>
                <w:b/>
              </w:rPr>
              <w:t xml:space="preserve">tatistical analysis of </w:t>
            </w:r>
            <w:r w:rsidR="0052520C">
              <w:rPr>
                <w:rFonts w:cs="Arial"/>
                <w:b/>
              </w:rPr>
              <w:t>analytical results</w:t>
            </w:r>
          </w:p>
          <w:p w14:paraId="5B9F6E74" w14:textId="40FAA7A1" w:rsidR="00EA2B92" w:rsidRDefault="009E508C" w:rsidP="00C80414">
            <w:pPr>
              <w:autoSpaceDE w:val="0"/>
              <w:autoSpaceDN w:val="0"/>
              <w:adjustRightInd w:val="0"/>
              <w:ind w:right="252"/>
              <w:rPr>
                <w:rFonts w:cs="Arial"/>
                <w:bCs/>
                <w:color w:val="000000"/>
              </w:rPr>
            </w:pPr>
            <w:r>
              <w:rPr>
                <w:rFonts w:cs="Arial"/>
                <w:bCs/>
                <w:color w:val="000000"/>
              </w:rPr>
              <w:t xml:space="preserve">Results from Activity 2 will be used to create a </w:t>
            </w:r>
            <w:r w:rsidR="007C459E">
              <w:rPr>
                <w:rFonts w:cs="Arial"/>
                <w:bCs/>
                <w:color w:val="000000"/>
              </w:rPr>
              <w:t xml:space="preserve">geological sample </w:t>
            </w:r>
            <w:r>
              <w:rPr>
                <w:rFonts w:cs="Arial"/>
                <w:bCs/>
                <w:color w:val="000000"/>
              </w:rPr>
              <w:t>database, which will be integrated into a geologically-based EMP potential map of the state o</w:t>
            </w:r>
            <w:r w:rsidR="000A13D7">
              <w:rPr>
                <w:rFonts w:cs="Arial"/>
                <w:bCs/>
                <w:color w:val="000000"/>
              </w:rPr>
              <w:t>f Minnesota, using the NRRI’s Natural Resource Atlas tool.</w:t>
            </w:r>
          </w:p>
          <w:p w14:paraId="0A4BB1B1" w14:textId="77777777" w:rsidR="00792BFF" w:rsidRDefault="00792BFF" w:rsidP="00C80414">
            <w:pPr>
              <w:autoSpaceDE w:val="0"/>
              <w:autoSpaceDN w:val="0"/>
              <w:adjustRightInd w:val="0"/>
              <w:ind w:right="252"/>
              <w:rPr>
                <w:rFonts w:cs="Arial"/>
                <w:bCs/>
                <w:color w:val="000000"/>
              </w:rPr>
            </w:pPr>
          </w:p>
          <w:p w14:paraId="0E5D3F3F" w14:textId="5535C482" w:rsidR="00EA2B92" w:rsidRPr="00217C2A" w:rsidRDefault="00EA2B92" w:rsidP="00915F03">
            <w:pPr>
              <w:autoSpaceDE w:val="0"/>
              <w:autoSpaceDN w:val="0"/>
              <w:adjustRightInd w:val="0"/>
              <w:rPr>
                <w:sz w:val="18"/>
                <w:szCs w:val="18"/>
              </w:rPr>
            </w:pPr>
            <w:r>
              <w:rPr>
                <w:rFonts w:cs="Arial"/>
                <w:b/>
                <w:bCs/>
                <w:color w:val="000000"/>
              </w:rPr>
              <w:t>ENRTF BUDGET: $</w:t>
            </w:r>
            <w:r w:rsidR="00915F03">
              <w:rPr>
                <w:rFonts w:cs="Arial"/>
                <w:b/>
                <w:bCs/>
                <w:color w:val="000000"/>
              </w:rPr>
              <w:t>40,558</w:t>
            </w:r>
          </w:p>
        </w:tc>
        <w:tc>
          <w:tcPr>
            <w:tcW w:w="270" w:type="dxa"/>
          </w:tcPr>
          <w:p w14:paraId="2A5004F7" w14:textId="77777777" w:rsidR="00EA2B92" w:rsidRPr="00EB5831" w:rsidRDefault="00EA2B92" w:rsidP="00C80414">
            <w:pPr>
              <w:rPr>
                <w:rFonts w:cs="Arial"/>
              </w:rPr>
            </w:pPr>
          </w:p>
        </w:tc>
      </w:tr>
    </w:tbl>
    <w:p w14:paraId="2AAFC165" w14:textId="77777777" w:rsidR="00EA2B92" w:rsidRPr="009D6EC8" w:rsidRDefault="00EA2B92" w:rsidP="00EA2B92">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EA2B92" w:rsidRPr="009D6EC8" w14:paraId="6048B518" w14:textId="77777777" w:rsidTr="00C80414">
        <w:tc>
          <w:tcPr>
            <w:tcW w:w="8478" w:type="dxa"/>
          </w:tcPr>
          <w:p w14:paraId="339B01EE" w14:textId="77777777" w:rsidR="00EA2B92" w:rsidRPr="009D6EC8" w:rsidRDefault="00EA2B92" w:rsidP="00C80414">
            <w:pPr>
              <w:rPr>
                <w:rFonts w:cs="Arial"/>
                <w:b/>
              </w:rPr>
            </w:pPr>
            <w:r w:rsidRPr="009D6EC8">
              <w:rPr>
                <w:rFonts w:cs="Arial"/>
                <w:b/>
              </w:rPr>
              <w:t>Outcome</w:t>
            </w:r>
          </w:p>
        </w:tc>
        <w:tc>
          <w:tcPr>
            <w:tcW w:w="1800" w:type="dxa"/>
          </w:tcPr>
          <w:p w14:paraId="5CA5D0D0" w14:textId="77777777" w:rsidR="00EA2B92" w:rsidRPr="009D6EC8" w:rsidRDefault="00EA2B92" w:rsidP="00C80414">
            <w:pPr>
              <w:jc w:val="center"/>
              <w:rPr>
                <w:rFonts w:cs="Arial"/>
                <w:b/>
              </w:rPr>
            </w:pPr>
            <w:r w:rsidRPr="009D6EC8">
              <w:rPr>
                <w:rFonts w:cs="Arial"/>
                <w:b/>
              </w:rPr>
              <w:t>Completion Date</w:t>
            </w:r>
          </w:p>
        </w:tc>
      </w:tr>
      <w:tr w:rsidR="00EA2B92" w:rsidRPr="000A4EE6" w14:paraId="574E2462" w14:textId="77777777" w:rsidTr="00C80414">
        <w:tc>
          <w:tcPr>
            <w:tcW w:w="8478" w:type="dxa"/>
          </w:tcPr>
          <w:p w14:paraId="60584B62" w14:textId="5AE42012" w:rsidR="00EA2B92" w:rsidRPr="00487394" w:rsidRDefault="00C81998" w:rsidP="009E508C">
            <w:pPr>
              <w:rPr>
                <w:rFonts w:cs="Arial"/>
              </w:rPr>
            </w:pPr>
            <w:r w:rsidRPr="00487394">
              <w:rPr>
                <w:rFonts w:cs="Arial"/>
              </w:rPr>
              <w:t xml:space="preserve">1. </w:t>
            </w:r>
            <w:r w:rsidR="009E508C">
              <w:rPr>
                <w:rFonts w:cs="Arial"/>
              </w:rPr>
              <w:t>Sample characterization database and GIS map</w:t>
            </w:r>
            <w:r w:rsidR="0018494A">
              <w:rPr>
                <w:rFonts w:cs="Arial"/>
              </w:rPr>
              <w:t>, integrated into Natural Resource Atlas</w:t>
            </w:r>
          </w:p>
        </w:tc>
        <w:tc>
          <w:tcPr>
            <w:tcW w:w="1800" w:type="dxa"/>
          </w:tcPr>
          <w:p w14:paraId="3650DD7F" w14:textId="554655CB" w:rsidR="00EA2B92" w:rsidRPr="00487394" w:rsidRDefault="009E508C" w:rsidP="0025455D">
            <w:pPr>
              <w:rPr>
                <w:rFonts w:cs="Arial"/>
              </w:rPr>
            </w:pPr>
            <w:r>
              <w:rPr>
                <w:rFonts w:cs="Arial"/>
              </w:rPr>
              <w:t xml:space="preserve">  6/2022</w:t>
            </w:r>
          </w:p>
        </w:tc>
      </w:tr>
      <w:tr w:rsidR="00FF796D" w:rsidRPr="000A4EE6" w14:paraId="37161B9C" w14:textId="77777777" w:rsidTr="00C80414">
        <w:tc>
          <w:tcPr>
            <w:tcW w:w="8478" w:type="dxa"/>
          </w:tcPr>
          <w:p w14:paraId="717133E6" w14:textId="5F0DD11F" w:rsidR="00FF796D" w:rsidRDefault="00FF796D" w:rsidP="0018494A">
            <w:pPr>
              <w:rPr>
                <w:rFonts w:cs="Arial"/>
              </w:rPr>
            </w:pPr>
            <w:r>
              <w:rPr>
                <w:rFonts w:cs="Arial"/>
              </w:rPr>
              <w:t xml:space="preserve">2. </w:t>
            </w:r>
            <w:r w:rsidR="0018494A">
              <w:rPr>
                <w:rFonts w:cs="Arial"/>
              </w:rPr>
              <w:t>P</w:t>
            </w:r>
            <w:r>
              <w:rPr>
                <w:rFonts w:cs="Arial"/>
              </w:rPr>
              <w:t xml:space="preserve">resentation </w:t>
            </w:r>
            <w:r w:rsidR="0018494A">
              <w:rPr>
                <w:rFonts w:cs="Arial"/>
              </w:rPr>
              <w:t>of results at one or more in-state conferences</w:t>
            </w:r>
          </w:p>
        </w:tc>
        <w:tc>
          <w:tcPr>
            <w:tcW w:w="1800" w:type="dxa"/>
          </w:tcPr>
          <w:p w14:paraId="1EE0F4A5" w14:textId="6F6F947A" w:rsidR="00FF796D" w:rsidRDefault="00FF796D" w:rsidP="0025455D">
            <w:pPr>
              <w:rPr>
                <w:rFonts w:cs="Arial"/>
              </w:rPr>
            </w:pPr>
            <w:r>
              <w:rPr>
                <w:rFonts w:cs="Arial"/>
              </w:rPr>
              <w:t xml:space="preserve">  9/2022</w:t>
            </w:r>
          </w:p>
        </w:tc>
      </w:tr>
      <w:tr w:rsidR="002B40B4" w:rsidRPr="000A4EE6" w14:paraId="4D581F14" w14:textId="77777777" w:rsidTr="00C80414">
        <w:tc>
          <w:tcPr>
            <w:tcW w:w="8478" w:type="dxa"/>
          </w:tcPr>
          <w:p w14:paraId="1A318975" w14:textId="1E63D7D3" w:rsidR="002B40B4" w:rsidRPr="00487394" w:rsidRDefault="00FF796D" w:rsidP="002B40B4">
            <w:pPr>
              <w:rPr>
                <w:rFonts w:cs="Arial"/>
              </w:rPr>
            </w:pPr>
            <w:r>
              <w:rPr>
                <w:rFonts w:cs="Arial"/>
              </w:rPr>
              <w:t>3</w:t>
            </w:r>
            <w:r w:rsidR="002B40B4">
              <w:rPr>
                <w:rFonts w:cs="Arial"/>
              </w:rPr>
              <w:t>. EMP sampling and characterization manual; final project report; end of project seminar</w:t>
            </w:r>
          </w:p>
        </w:tc>
        <w:tc>
          <w:tcPr>
            <w:tcW w:w="1800" w:type="dxa"/>
          </w:tcPr>
          <w:p w14:paraId="79730A1E" w14:textId="7927EFB7" w:rsidR="002B40B4" w:rsidRDefault="002B40B4" w:rsidP="0025455D">
            <w:pPr>
              <w:rPr>
                <w:rFonts w:cs="Arial"/>
              </w:rPr>
            </w:pPr>
            <w:r>
              <w:rPr>
                <w:rFonts w:cs="Arial"/>
              </w:rPr>
              <w:t>12/2022</w:t>
            </w:r>
          </w:p>
        </w:tc>
      </w:tr>
    </w:tbl>
    <w:p w14:paraId="0C242982" w14:textId="77777777" w:rsidR="002B40B4" w:rsidRDefault="002B40B4" w:rsidP="00C2456E">
      <w:pPr>
        <w:tabs>
          <w:tab w:val="left" w:pos="540"/>
        </w:tabs>
        <w:autoSpaceDE w:val="0"/>
        <w:autoSpaceDN w:val="0"/>
        <w:adjustRightInd w:val="0"/>
        <w:outlineLvl w:val="0"/>
        <w:rPr>
          <w:rFonts w:cs="Arial"/>
          <w:b/>
        </w:rPr>
      </w:pPr>
    </w:p>
    <w:p w14:paraId="224076C9" w14:textId="77777777" w:rsidR="005431D4" w:rsidRPr="00AF4ECD" w:rsidRDefault="006E0EFD" w:rsidP="00C2456E">
      <w:pPr>
        <w:tabs>
          <w:tab w:val="left" w:pos="540"/>
        </w:tabs>
        <w:autoSpaceDE w:val="0"/>
        <w:autoSpaceDN w:val="0"/>
        <w:adjustRightInd w:val="0"/>
        <w:outlineLvl w:val="0"/>
        <w:rPr>
          <w:rFonts w:cs="Arial"/>
          <w:b/>
          <w:bCs/>
          <w:color w:val="000000"/>
        </w:rPr>
      </w:pPr>
      <w:r w:rsidRPr="009D6EC8">
        <w:rPr>
          <w:rFonts w:cs="Arial"/>
          <w:b/>
        </w:rPr>
        <w:t xml:space="preserve">III. </w:t>
      </w:r>
      <w:r w:rsidR="005431D4" w:rsidRPr="00AF4ECD">
        <w:rPr>
          <w:rFonts w:cs="Arial"/>
          <w:b/>
          <w:bCs/>
          <w:color w:val="000000"/>
        </w:rPr>
        <w:t xml:space="preserve">PROJECT </w:t>
      </w:r>
      <w:r w:rsidR="005431D4">
        <w:rPr>
          <w:rFonts w:cs="Arial"/>
          <w:b/>
          <w:bCs/>
          <w:color w:val="000000"/>
        </w:rPr>
        <w:t>PARTNERS</w:t>
      </w:r>
      <w:r w:rsidR="005431D4" w:rsidRPr="00AF4ECD">
        <w:rPr>
          <w:rFonts w:cs="Arial"/>
          <w:b/>
          <w:bCs/>
          <w:color w:val="000000"/>
        </w:rPr>
        <w:t>:</w:t>
      </w:r>
    </w:p>
    <w:p w14:paraId="206620CD" w14:textId="71FAB5C4" w:rsidR="005431D4" w:rsidRPr="009D6EC8" w:rsidRDefault="00172ABF" w:rsidP="006E0EFD">
      <w:pPr>
        <w:rPr>
          <w:rFonts w:cs="Arial"/>
          <w:b/>
        </w:rPr>
      </w:pPr>
      <w:r>
        <w:rPr>
          <w:rFonts w:cs="Arial"/>
          <w:noProof/>
        </w:rPr>
        <w:t>Centers for Disease Control and Prevention/National Institute of Occupational Safety and Health</w:t>
      </w:r>
      <w:r w:rsidR="00612AD1">
        <w:rPr>
          <w:rFonts w:cs="Arial"/>
          <w:noProof/>
        </w:rPr>
        <w:t xml:space="preserve"> (CDC/NIOSH)</w:t>
      </w:r>
    </w:p>
    <w:p w14:paraId="2486D0F8" w14:textId="77777777" w:rsidR="00507112" w:rsidRDefault="00507112" w:rsidP="00C2456E">
      <w:pPr>
        <w:tabs>
          <w:tab w:val="left" w:pos="540"/>
        </w:tabs>
        <w:autoSpaceDE w:val="0"/>
        <w:autoSpaceDN w:val="0"/>
        <w:adjustRightInd w:val="0"/>
        <w:outlineLvl w:val="0"/>
        <w:rPr>
          <w:rFonts w:cs="Arial"/>
          <w:b/>
          <w:bCs/>
          <w:color w:val="000000"/>
        </w:rPr>
      </w:pPr>
    </w:p>
    <w:p w14:paraId="090527FA" w14:textId="77777777" w:rsidR="005431D4" w:rsidRPr="00AF4ECD" w:rsidRDefault="005431D4" w:rsidP="00C2456E">
      <w:pPr>
        <w:tabs>
          <w:tab w:val="left" w:pos="540"/>
        </w:tabs>
        <w:autoSpaceDE w:val="0"/>
        <w:autoSpaceDN w:val="0"/>
        <w:adjustRightInd w:val="0"/>
        <w:outlineLvl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Pr>
          <w:rFonts w:cs="Arial"/>
          <w:b/>
          <w:bCs/>
          <w:color w:val="000000"/>
        </w:rPr>
        <w:t>LONG-TERM- IMPLEMENTATION AND FUNDING:</w:t>
      </w:r>
    </w:p>
    <w:p w14:paraId="4704507D" w14:textId="38B7E54A" w:rsidR="0016588F" w:rsidRDefault="00FF3FEB" w:rsidP="006E0EFD">
      <w:pPr>
        <w:rPr>
          <w:rFonts w:cs="Arial"/>
        </w:rPr>
      </w:pPr>
      <w:r w:rsidRPr="00FF3FEB">
        <w:rPr>
          <w:rFonts w:cs="Arial"/>
        </w:rPr>
        <w:t xml:space="preserve">The project will provide </w:t>
      </w:r>
      <w:r>
        <w:rPr>
          <w:rFonts w:cs="Arial"/>
        </w:rPr>
        <w:t xml:space="preserve">additional geological, mineralogical, and analytical </w:t>
      </w:r>
      <w:r w:rsidRPr="00FF3FEB">
        <w:rPr>
          <w:rFonts w:cs="Arial"/>
        </w:rPr>
        <w:t xml:space="preserve">context in a comprehensive and integrated fashion for the state of Minnesota, </w:t>
      </w:r>
      <w:r w:rsidR="00915F03">
        <w:rPr>
          <w:rFonts w:cs="Arial"/>
        </w:rPr>
        <w:t>and will be an important reference for those involved with protecting worker and public health</w:t>
      </w:r>
      <w:r w:rsidR="001D6E3B" w:rsidRPr="001D6E3B">
        <w:rPr>
          <w:rFonts w:cs="Arial"/>
        </w:rPr>
        <w:t xml:space="preserve">, </w:t>
      </w:r>
      <w:r w:rsidR="00792BFF">
        <w:rPr>
          <w:rFonts w:cs="Arial"/>
        </w:rPr>
        <w:t>and act</w:t>
      </w:r>
      <w:r w:rsidR="001D6E3B">
        <w:rPr>
          <w:rFonts w:cs="Arial"/>
        </w:rPr>
        <w:t xml:space="preserve"> </w:t>
      </w:r>
      <w:r w:rsidR="001D6E3B" w:rsidRPr="001D6E3B">
        <w:rPr>
          <w:rFonts w:cs="Arial"/>
        </w:rPr>
        <w:t>as a model for establishing methodologies and protocols for what could be done nationwide.</w:t>
      </w:r>
      <w:r w:rsidR="001D6E3B">
        <w:rPr>
          <w:rFonts w:cs="Arial"/>
        </w:rPr>
        <w:t xml:space="preserve">  </w:t>
      </w:r>
      <w:r w:rsidR="00612AD1" w:rsidRPr="00612AD1">
        <w:rPr>
          <w:rFonts w:cs="Arial"/>
        </w:rPr>
        <w:t>This project will generate impact by improving knowledge of the fundamental nature of EMP</w:t>
      </w:r>
      <w:r w:rsidR="00C67994">
        <w:rPr>
          <w:rFonts w:cs="Arial"/>
        </w:rPr>
        <w:t xml:space="preserve">s generated by various geological materials.  </w:t>
      </w:r>
      <w:r w:rsidR="00507112">
        <w:rPr>
          <w:rFonts w:cs="Arial"/>
        </w:rPr>
        <w:t>It is always best to be anticipatory and obtain and generate foundational natural resource</w:t>
      </w:r>
      <w:r w:rsidR="00612AD1">
        <w:rPr>
          <w:rFonts w:cs="Arial"/>
        </w:rPr>
        <w:t xml:space="preserve"> and environmental</w:t>
      </w:r>
      <w:r w:rsidR="00507112">
        <w:rPr>
          <w:rFonts w:cs="Arial"/>
        </w:rPr>
        <w:t xml:space="preserve"> data proactively </w:t>
      </w:r>
      <w:r w:rsidR="000C4685">
        <w:rPr>
          <w:rFonts w:cs="Arial"/>
        </w:rPr>
        <w:t xml:space="preserve">rather </w:t>
      </w:r>
      <w:r w:rsidR="00507112">
        <w:rPr>
          <w:rFonts w:cs="Arial"/>
        </w:rPr>
        <w:t>than reactively</w:t>
      </w:r>
      <w:r w:rsidR="00792BFF">
        <w:rPr>
          <w:rFonts w:cs="Arial"/>
        </w:rPr>
        <w:t>.</w:t>
      </w:r>
      <w:r w:rsidR="00915F03">
        <w:rPr>
          <w:rFonts w:cs="Arial"/>
        </w:rPr>
        <w:t xml:space="preserve"> The project </w:t>
      </w:r>
      <w:r w:rsidR="00507112">
        <w:rPr>
          <w:rFonts w:cs="Arial"/>
        </w:rPr>
        <w:t xml:space="preserve">will </w:t>
      </w:r>
      <w:r w:rsidR="00915F03">
        <w:rPr>
          <w:rFonts w:cs="Arial"/>
        </w:rPr>
        <w:t xml:space="preserve">contribute to and complement </w:t>
      </w:r>
      <w:r w:rsidRPr="00FF3FEB">
        <w:rPr>
          <w:rFonts w:cs="Arial"/>
        </w:rPr>
        <w:t>what CDC</w:t>
      </w:r>
      <w:r>
        <w:rPr>
          <w:rFonts w:cs="Arial"/>
        </w:rPr>
        <w:t xml:space="preserve">/NIODH intends to apply nationwide over the next several years.  There is excellent potential for follow-up </w:t>
      </w:r>
      <w:r w:rsidR="00792BFF">
        <w:rPr>
          <w:rFonts w:cs="Arial"/>
        </w:rPr>
        <w:t xml:space="preserve">collaboration and </w:t>
      </w:r>
      <w:r>
        <w:rPr>
          <w:rFonts w:cs="Arial"/>
        </w:rPr>
        <w:t>funding support from CDC/NIOSH.</w:t>
      </w:r>
      <w:r w:rsidR="00915F03">
        <w:rPr>
          <w:rFonts w:cs="Arial"/>
        </w:rPr>
        <w:t xml:space="preserve"> </w:t>
      </w:r>
    </w:p>
    <w:p w14:paraId="3FE42DD8" w14:textId="77777777" w:rsidR="00FF3FEB" w:rsidRDefault="00FF3FEB" w:rsidP="006E0EFD">
      <w:pPr>
        <w:rPr>
          <w:rFonts w:cs="Arial"/>
          <w:b/>
        </w:rPr>
      </w:pPr>
    </w:p>
    <w:p w14:paraId="68C908C6" w14:textId="77777777" w:rsidR="005431D4" w:rsidRPr="00AF4ECD" w:rsidRDefault="005431D4" w:rsidP="00C2456E">
      <w:pPr>
        <w:tabs>
          <w:tab w:val="left" w:pos="540"/>
        </w:tabs>
        <w:autoSpaceDE w:val="0"/>
        <w:autoSpaceDN w:val="0"/>
        <w:adjustRightInd w:val="0"/>
        <w:outlineLvl w:val="0"/>
        <w:rPr>
          <w:rFonts w:cs="Arial"/>
          <w:b/>
          <w:bCs/>
          <w:color w:val="000000"/>
        </w:rPr>
      </w:pPr>
      <w:r>
        <w:rPr>
          <w:rFonts w:cs="Arial"/>
          <w:b/>
          <w:bCs/>
          <w:color w:val="000000"/>
        </w:rPr>
        <w:t>V</w:t>
      </w:r>
      <w:r w:rsidRPr="00AF4ECD">
        <w:rPr>
          <w:rFonts w:cs="Arial"/>
          <w:b/>
          <w:bCs/>
          <w:color w:val="000000"/>
        </w:rPr>
        <w:t xml:space="preserve">. </w:t>
      </w:r>
      <w:r w:rsidRPr="00AF4ECD">
        <w:rPr>
          <w:rFonts w:cs="Arial"/>
          <w:b/>
          <w:bCs/>
          <w:color w:val="000000"/>
        </w:rPr>
        <w:tab/>
      </w:r>
      <w:r w:rsidR="003578A0">
        <w:rPr>
          <w:rFonts w:cs="Arial"/>
          <w:b/>
          <w:bCs/>
          <w:color w:val="000000"/>
        </w:rPr>
        <w:t>TIME LINE</w:t>
      </w:r>
      <w:r w:rsidRPr="00AF4ECD">
        <w:rPr>
          <w:rFonts w:cs="Arial"/>
          <w:b/>
          <w:bCs/>
          <w:color w:val="000000"/>
        </w:rPr>
        <w:t xml:space="preserve"> REQUIREMENTS:</w:t>
      </w:r>
    </w:p>
    <w:p w14:paraId="4461C641" w14:textId="20A26AA4" w:rsidR="0016588F" w:rsidRPr="0016588F" w:rsidRDefault="0016588F" w:rsidP="006E0EFD">
      <w:pPr>
        <w:rPr>
          <w:rFonts w:cs="Arial"/>
        </w:rPr>
      </w:pPr>
      <w:r w:rsidRPr="0016588F">
        <w:rPr>
          <w:rFonts w:cs="Arial"/>
        </w:rPr>
        <w:t>Th</w:t>
      </w:r>
      <w:r>
        <w:rPr>
          <w:rFonts w:cs="Arial"/>
        </w:rPr>
        <w:t xml:space="preserve">e project duration </w:t>
      </w:r>
      <w:r w:rsidR="00E33204">
        <w:rPr>
          <w:rFonts w:cs="Arial"/>
        </w:rPr>
        <w:t xml:space="preserve">would require </w:t>
      </w:r>
      <w:r w:rsidR="00FF3FEB">
        <w:rPr>
          <w:rFonts w:cs="Arial"/>
        </w:rPr>
        <w:t xml:space="preserve">2.5 </w:t>
      </w:r>
      <w:r>
        <w:rPr>
          <w:rFonts w:cs="Arial"/>
        </w:rPr>
        <w:t>years</w:t>
      </w:r>
      <w:r w:rsidR="00E33204">
        <w:rPr>
          <w:rFonts w:cs="Arial"/>
        </w:rPr>
        <w:t xml:space="preserve"> of ENRTF funding</w:t>
      </w:r>
      <w:r w:rsidR="001E3E6E">
        <w:rPr>
          <w:rFonts w:cs="Arial"/>
        </w:rPr>
        <w:t>,</w:t>
      </w:r>
      <w:r w:rsidR="00E33204">
        <w:rPr>
          <w:rFonts w:cs="Arial"/>
        </w:rPr>
        <w:t xml:space="preserve"> from 7/1/20</w:t>
      </w:r>
      <w:r w:rsidR="001F7CEC">
        <w:rPr>
          <w:rFonts w:cs="Arial"/>
        </w:rPr>
        <w:t>20</w:t>
      </w:r>
      <w:r w:rsidR="00E33204">
        <w:rPr>
          <w:rFonts w:cs="Arial"/>
        </w:rPr>
        <w:t xml:space="preserve"> to </w:t>
      </w:r>
      <w:r w:rsidR="00FF3FEB">
        <w:rPr>
          <w:rFonts w:cs="Arial"/>
        </w:rPr>
        <w:t>12</w:t>
      </w:r>
      <w:r w:rsidR="00E33204">
        <w:rPr>
          <w:rFonts w:cs="Arial"/>
        </w:rPr>
        <w:t>/3</w:t>
      </w:r>
      <w:r w:rsidR="00FF3FEB">
        <w:rPr>
          <w:rFonts w:cs="Arial"/>
        </w:rPr>
        <w:t>1</w:t>
      </w:r>
      <w:r w:rsidR="00E33204">
        <w:rPr>
          <w:rFonts w:cs="Arial"/>
        </w:rPr>
        <w:t>/202</w:t>
      </w:r>
      <w:r w:rsidR="00FF3FEB">
        <w:rPr>
          <w:rFonts w:cs="Arial"/>
        </w:rPr>
        <w:t>2.</w:t>
      </w:r>
    </w:p>
    <w:sectPr w:rsidR="0016588F" w:rsidRPr="0016588F" w:rsidSect="007C459E">
      <w:headerReference w:type="default" r:id="rId8"/>
      <w:footerReference w:type="default" r:id="rId9"/>
      <w:headerReference w:type="first" r:id="rId10"/>
      <w:footerReference w:type="first" r:id="rId11"/>
      <w:pgSz w:w="12240" w:h="15840" w:code="1"/>
      <w:pgMar w:top="1440" w:right="1080" w:bottom="135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0D30A" w14:textId="77777777" w:rsidR="00D37B89" w:rsidRDefault="00D37B89" w:rsidP="00533120">
      <w:r>
        <w:separator/>
      </w:r>
    </w:p>
  </w:endnote>
  <w:endnote w:type="continuationSeparator" w:id="0">
    <w:p w14:paraId="44EEBCAF" w14:textId="77777777" w:rsidR="00D37B89" w:rsidRDefault="00D37B89"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6DBFD" w14:textId="2DC40913" w:rsidR="005F7237" w:rsidRDefault="005F7237">
    <w:pPr>
      <w:pStyle w:val="Footer"/>
      <w:jc w:val="center"/>
    </w:pPr>
    <w:r>
      <w:fldChar w:fldCharType="begin"/>
    </w:r>
    <w:r>
      <w:instrText xml:space="preserve"> PAGE   \* MERGEFORMAT </w:instrText>
    </w:r>
    <w:r>
      <w:fldChar w:fldCharType="separate"/>
    </w:r>
    <w:r w:rsidR="0069253B">
      <w:rPr>
        <w:noProof/>
      </w:rPr>
      <w:t>1</w:t>
    </w:r>
    <w:r>
      <w:fldChar w:fldCharType="end"/>
    </w:r>
  </w:p>
  <w:p w14:paraId="5022317B" w14:textId="77777777" w:rsidR="005F7237" w:rsidRDefault="005F7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C196B"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3437FCBB" w14:textId="77777777"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41A64" w14:textId="77777777" w:rsidR="00D37B89" w:rsidRDefault="00D37B89" w:rsidP="00533120">
      <w:r>
        <w:separator/>
      </w:r>
    </w:p>
  </w:footnote>
  <w:footnote w:type="continuationSeparator" w:id="0">
    <w:p w14:paraId="3EADDA1C" w14:textId="77777777" w:rsidR="00D37B89" w:rsidRDefault="00D37B89"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5F7237" w14:paraId="3C0358E0" w14:textId="77777777" w:rsidTr="00E47145">
      <w:tc>
        <w:tcPr>
          <w:tcW w:w="1278" w:type="dxa"/>
        </w:tcPr>
        <w:p w14:paraId="30E85643"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24C63FBE" wp14:editId="64882201">
                <wp:extent cx="669925" cy="478155"/>
                <wp:effectExtent l="0" t="0" r="0" b="0"/>
                <wp:docPr id="7" name="Picture 7"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5C421152" w14:textId="77777777" w:rsidR="005F7237" w:rsidRPr="00A42E60" w:rsidRDefault="005F7237" w:rsidP="00EB5831">
          <w:pPr>
            <w:rPr>
              <w:b/>
            </w:rPr>
          </w:pPr>
          <w:r w:rsidRPr="00A42E60">
            <w:rPr>
              <w:b/>
            </w:rPr>
            <w:t>Environment and Natural Resources Trust Fund (ENRTF)</w:t>
          </w:r>
        </w:p>
        <w:p w14:paraId="6D9F4D7B" w14:textId="744BBA3B" w:rsidR="005F7237" w:rsidRPr="00EB5831" w:rsidRDefault="001E42AC" w:rsidP="00EB5831">
          <w:pPr>
            <w:pStyle w:val="Header"/>
            <w:rPr>
              <w:b/>
              <w:lang w:val="en-US" w:eastAsia="en-US"/>
            </w:rPr>
          </w:pPr>
          <w:r>
            <w:rPr>
              <w:b/>
              <w:lang w:val="en-US" w:eastAsia="en-US"/>
            </w:rPr>
            <w:t>20</w:t>
          </w:r>
          <w:r w:rsidR="00B66485">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136C4798" w14:textId="77777777" w:rsidR="005F7237" w:rsidRPr="00EB5831" w:rsidRDefault="005F7237" w:rsidP="00EB5831">
          <w:pPr>
            <w:pStyle w:val="Header"/>
            <w:rPr>
              <w:lang w:val="en-US" w:eastAsia="en-US"/>
            </w:rPr>
          </w:pPr>
        </w:p>
      </w:tc>
    </w:tr>
  </w:tbl>
  <w:p w14:paraId="67756E3A"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5F7237" w14:paraId="682BD86A" w14:textId="77777777" w:rsidTr="00C660F0">
      <w:tc>
        <w:tcPr>
          <w:tcW w:w="1098" w:type="dxa"/>
        </w:tcPr>
        <w:p w14:paraId="52FF9E2B" w14:textId="77777777" w:rsidR="005F7237" w:rsidRPr="00EB5831" w:rsidRDefault="009541C4" w:rsidP="00C660F0">
          <w:pPr>
            <w:pStyle w:val="Header"/>
            <w:rPr>
              <w:lang w:val="en-US" w:eastAsia="en-US"/>
            </w:rPr>
          </w:pPr>
          <w:r>
            <w:rPr>
              <w:noProof/>
              <w:lang w:val="en-US" w:eastAsia="en-US"/>
            </w:rPr>
            <w:drawing>
              <wp:inline distT="0" distB="0" distL="0" distR="0" wp14:anchorId="558D733A" wp14:editId="2E8A635E">
                <wp:extent cx="669925" cy="478155"/>
                <wp:effectExtent l="0" t="0" r="0" b="0"/>
                <wp:docPr id="8" name="Picture 8"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3363BF53" w14:textId="77777777" w:rsidR="005F7237" w:rsidRPr="00A42E60" w:rsidRDefault="005F7237" w:rsidP="00C660F0">
          <w:pPr>
            <w:rPr>
              <w:b/>
            </w:rPr>
          </w:pPr>
          <w:r w:rsidRPr="00A42E60">
            <w:rPr>
              <w:b/>
            </w:rPr>
            <w:t>Environment and Natural Resources Trust Fund (ENRTF)</w:t>
          </w:r>
        </w:p>
        <w:p w14:paraId="14AF959E" w14:textId="77777777" w:rsidR="005F7237" w:rsidRPr="00EB5831" w:rsidRDefault="005F7237" w:rsidP="00806460">
          <w:pPr>
            <w:pStyle w:val="Header"/>
            <w:rPr>
              <w:b/>
              <w:lang w:val="en-US" w:eastAsia="en-US"/>
            </w:rPr>
          </w:pPr>
          <w:r w:rsidRPr="00EB5831">
            <w:rPr>
              <w:b/>
              <w:lang w:val="en-US" w:eastAsia="en-US"/>
            </w:rPr>
            <w:t>2014 Main Proposal</w:t>
          </w:r>
        </w:p>
        <w:p w14:paraId="2F0B864C"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751A4D4C"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80EAB"/>
    <w:multiLevelType w:val="hybridMultilevel"/>
    <w:tmpl w:val="CE18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5F4651"/>
    <w:multiLevelType w:val="hybridMultilevel"/>
    <w:tmpl w:val="B57E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nsid w:val="51D925E0"/>
    <w:multiLevelType w:val="hybridMultilevel"/>
    <w:tmpl w:val="7EA2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9"/>
  </w:num>
  <w:num w:numId="3">
    <w:abstractNumId w:val="6"/>
  </w:num>
  <w:num w:numId="4">
    <w:abstractNumId w:val="7"/>
  </w:num>
  <w:num w:numId="5">
    <w:abstractNumId w:val="13"/>
  </w:num>
  <w:num w:numId="6">
    <w:abstractNumId w:val="3"/>
  </w:num>
  <w:num w:numId="7">
    <w:abstractNumId w:val="8"/>
  </w:num>
  <w:num w:numId="8">
    <w:abstractNumId w:val="4"/>
  </w:num>
  <w:num w:numId="9">
    <w:abstractNumId w:val="12"/>
  </w:num>
  <w:num w:numId="10">
    <w:abstractNumId w:val="10"/>
  </w:num>
  <w:num w:numId="11">
    <w:abstractNumId w:val="1"/>
  </w:num>
  <w:num w:numId="12">
    <w:abstractNumId w:val="5"/>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20FA1"/>
    <w:rsid w:val="00022AA9"/>
    <w:rsid w:val="00036D6A"/>
    <w:rsid w:val="000370A4"/>
    <w:rsid w:val="00061EF5"/>
    <w:rsid w:val="00062497"/>
    <w:rsid w:val="00065366"/>
    <w:rsid w:val="00070DA6"/>
    <w:rsid w:val="000847DD"/>
    <w:rsid w:val="00093B02"/>
    <w:rsid w:val="000961CA"/>
    <w:rsid w:val="000A13D7"/>
    <w:rsid w:val="000A4EE6"/>
    <w:rsid w:val="000B34BA"/>
    <w:rsid w:val="000C3EF3"/>
    <w:rsid w:val="000C4685"/>
    <w:rsid w:val="000C4B7D"/>
    <w:rsid w:val="000D54EE"/>
    <w:rsid w:val="000D7F31"/>
    <w:rsid w:val="00100A34"/>
    <w:rsid w:val="00107495"/>
    <w:rsid w:val="00140ACA"/>
    <w:rsid w:val="00165716"/>
    <w:rsid w:val="0016588F"/>
    <w:rsid w:val="00165A94"/>
    <w:rsid w:val="00172ABF"/>
    <w:rsid w:val="00173086"/>
    <w:rsid w:val="0018005E"/>
    <w:rsid w:val="0018494A"/>
    <w:rsid w:val="00186070"/>
    <w:rsid w:val="0019004D"/>
    <w:rsid w:val="001932FB"/>
    <w:rsid w:val="001A1315"/>
    <w:rsid w:val="001A3FD6"/>
    <w:rsid w:val="001B0368"/>
    <w:rsid w:val="001B5F68"/>
    <w:rsid w:val="001C38CC"/>
    <w:rsid w:val="001D3346"/>
    <w:rsid w:val="001D6E3B"/>
    <w:rsid w:val="001D7BAD"/>
    <w:rsid w:val="001E0258"/>
    <w:rsid w:val="001E0E36"/>
    <w:rsid w:val="001E3E6E"/>
    <w:rsid w:val="001E42AC"/>
    <w:rsid w:val="001F7CEC"/>
    <w:rsid w:val="002159DD"/>
    <w:rsid w:val="00217C2A"/>
    <w:rsid w:val="00225724"/>
    <w:rsid w:val="0025455D"/>
    <w:rsid w:val="0026128A"/>
    <w:rsid w:val="0027105B"/>
    <w:rsid w:val="00290C6D"/>
    <w:rsid w:val="00290E4E"/>
    <w:rsid w:val="002924DC"/>
    <w:rsid w:val="002B090D"/>
    <w:rsid w:val="002B40B4"/>
    <w:rsid w:val="002B469A"/>
    <w:rsid w:val="002B7964"/>
    <w:rsid w:val="002C449F"/>
    <w:rsid w:val="002C496A"/>
    <w:rsid w:val="002D3019"/>
    <w:rsid w:val="002F08F6"/>
    <w:rsid w:val="002F0942"/>
    <w:rsid w:val="0031017F"/>
    <w:rsid w:val="003205A7"/>
    <w:rsid w:val="003239FE"/>
    <w:rsid w:val="00326174"/>
    <w:rsid w:val="00330721"/>
    <w:rsid w:val="00340CC0"/>
    <w:rsid w:val="00347E7A"/>
    <w:rsid w:val="003514B9"/>
    <w:rsid w:val="00351BD7"/>
    <w:rsid w:val="00351EA6"/>
    <w:rsid w:val="00354888"/>
    <w:rsid w:val="003558D2"/>
    <w:rsid w:val="003578A0"/>
    <w:rsid w:val="00357A65"/>
    <w:rsid w:val="00367F77"/>
    <w:rsid w:val="0037310D"/>
    <w:rsid w:val="00384435"/>
    <w:rsid w:val="0039481E"/>
    <w:rsid w:val="003A0FF0"/>
    <w:rsid w:val="003A3B53"/>
    <w:rsid w:val="003C093D"/>
    <w:rsid w:val="003D59EF"/>
    <w:rsid w:val="003E03E4"/>
    <w:rsid w:val="003F32CA"/>
    <w:rsid w:val="004115F8"/>
    <w:rsid w:val="0041488B"/>
    <w:rsid w:val="00416D19"/>
    <w:rsid w:val="0041738D"/>
    <w:rsid w:val="004357AE"/>
    <w:rsid w:val="00440393"/>
    <w:rsid w:val="00442995"/>
    <w:rsid w:val="00442DD5"/>
    <w:rsid w:val="004530F7"/>
    <w:rsid w:val="00454495"/>
    <w:rsid w:val="0045538F"/>
    <w:rsid w:val="00484DEB"/>
    <w:rsid w:val="00487394"/>
    <w:rsid w:val="00487D08"/>
    <w:rsid w:val="0049103C"/>
    <w:rsid w:val="004A2FF8"/>
    <w:rsid w:val="004A43B9"/>
    <w:rsid w:val="004A4BE4"/>
    <w:rsid w:val="004A5684"/>
    <w:rsid w:val="004B2772"/>
    <w:rsid w:val="004B2FE3"/>
    <w:rsid w:val="004B5DDA"/>
    <w:rsid w:val="004C6188"/>
    <w:rsid w:val="004E6113"/>
    <w:rsid w:val="004F3603"/>
    <w:rsid w:val="004F7D64"/>
    <w:rsid w:val="00503C22"/>
    <w:rsid w:val="00507112"/>
    <w:rsid w:val="0052520C"/>
    <w:rsid w:val="0053027C"/>
    <w:rsid w:val="00532404"/>
    <w:rsid w:val="00533120"/>
    <w:rsid w:val="005431D4"/>
    <w:rsid w:val="00550B29"/>
    <w:rsid w:val="0055138A"/>
    <w:rsid w:val="005552EE"/>
    <w:rsid w:val="005617A6"/>
    <w:rsid w:val="005648A9"/>
    <w:rsid w:val="005A1D00"/>
    <w:rsid w:val="005A4FB1"/>
    <w:rsid w:val="005A7550"/>
    <w:rsid w:val="005B0B00"/>
    <w:rsid w:val="005C161D"/>
    <w:rsid w:val="005E3E65"/>
    <w:rsid w:val="005E784C"/>
    <w:rsid w:val="005F0DBA"/>
    <w:rsid w:val="005F1006"/>
    <w:rsid w:val="005F46AF"/>
    <w:rsid w:val="005F7237"/>
    <w:rsid w:val="00600085"/>
    <w:rsid w:val="00602068"/>
    <w:rsid w:val="00612AD1"/>
    <w:rsid w:val="00614DF2"/>
    <w:rsid w:val="00633B68"/>
    <w:rsid w:val="00636982"/>
    <w:rsid w:val="006370C5"/>
    <w:rsid w:val="00640A9A"/>
    <w:rsid w:val="00652B71"/>
    <w:rsid w:val="00654749"/>
    <w:rsid w:val="006562F0"/>
    <w:rsid w:val="00686B53"/>
    <w:rsid w:val="00686C6B"/>
    <w:rsid w:val="0069253B"/>
    <w:rsid w:val="006A11DD"/>
    <w:rsid w:val="006A65DC"/>
    <w:rsid w:val="006B3D53"/>
    <w:rsid w:val="006D641C"/>
    <w:rsid w:val="006E0EFD"/>
    <w:rsid w:val="006E534C"/>
    <w:rsid w:val="006F7F24"/>
    <w:rsid w:val="00704276"/>
    <w:rsid w:val="0071357A"/>
    <w:rsid w:val="00715A0F"/>
    <w:rsid w:val="00721661"/>
    <w:rsid w:val="00731A65"/>
    <w:rsid w:val="00747B33"/>
    <w:rsid w:val="0075544D"/>
    <w:rsid w:val="00784466"/>
    <w:rsid w:val="007913C5"/>
    <w:rsid w:val="00792BFF"/>
    <w:rsid w:val="007955F0"/>
    <w:rsid w:val="007A7FC7"/>
    <w:rsid w:val="007B284F"/>
    <w:rsid w:val="007B3535"/>
    <w:rsid w:val="007C459E"/>
    <w:rsid w:val="007C5BE5"/>
    <w:rsid w:val="007F6E6C"/>
    <w:rsid w:val="00806135"/>
    <w:rsid w:val="00806460"/>
    <w:rsid w:val="008076FB"/>
    <w:rsid w:val="00807E7B"/>
    <w:rsid w:val="00821AB2"/>
    <w:rsid w:val="00824873"/>
    <w:rsid w:val="008329B4"/>
    <w:rsid w:val="00832BCE"/>
    <w:rsid w:val="0083517C"/>
    <w:rsid w:val="008479A7"/>
    <w:rsid w:val="00853808"/>
    <w:rsid w:val="0085478F"/>
    <w:rsid w:val="00875DED"/>
    <w:rsid w:val="00891783"/>
    <w:rsid w:val="008949EE"/>
    <w:rsid w:val="008960AA"/>
    <w:rsid w:val="008A088E"/>
    <w:rsid w:val="008A4498"/>
    <w:rsid w:val="008B235B"/>
    <w:rsid w:val="008D0B07"/>
    <w:rsid w:val="008D1DE1"/>
    <w:rsid w:val="008D2242"/>
    <w:rsid w:val="008D769C"/>
    <w:rsid w:val="008E205F"/>
    <w:rsid w:val="008F1892"/>
    <w:rsid w:val="008F5D10"/>
    <w:rsid w:val="008F7BF9"/>
    <w:rsid w:val="00901598"/>
    <w:rsid w:val="00904889"/>
    <w:rsid w:val="00905AF2"/>
    <w:rsid w:val="00910DB8"/>
    <w:rsid w:val="00912C65"/>
    <w:rsid w:val="00915F03"/>
    <w:rsid w:val="009262D1"/>
    <w:rsid w:val="00932217"/>
    <w:rsid w:val="00943842"/>
    <w:rsid w:val="00953F68"/>
    <w:rsid w:val="009541C4"/>
    <w:rsid w:val="00954360"/>
    <w:rsid w:val="00992AA5"/>
    <w:rsid w:val="009973EF"/>
    <w:rsid w:val="00997864"/>
    <w:rsid w:val="009A49DE"/>
    <w:rsid w:val="009B6749"/>
    <w:rsid w:val="009B6F2A"/>
    <w:rsid w:val="009C0BC1"/>
    <w:rsid w:val="009C0F5B"/>
    <w:rsid w:val="009C4875"/>
    <w:rsid w:val="009D0CAA"/>
    <w:rsid w:val="009D0E57"/>
    <w:rsid w:val="009D14B4"/>
    <w:rsid w:val="009D4D61"/>
    <w:rsid w:val="009D6EC8"/>
    <w:rsid w:val="009E43E8"/>
    <w:rsid w:val="009E508C"/>
    <w:rsid w:val="009E61B7"/>
    <w:rsid w:val="00A03E0A"/>
    <w:rsid w:val="00A11F2A"/>
    <w:rsid w:val="00A123F4"/>
    <w:rsid w:val="00A126DD"/>
    <w:rsid w:val="00A12D84"/>
    <w:rsid w:val="00A13F26"/>
    <w:rsid w:val="00A20CED"/>
    <w:rsid w:val="00A42E60"/>
    <w:rsid w:val="00A45A41"/>
    <w:rsid w:val="00A55570"/>
    <w:rsid w:val="00A70B28"/>
    <w:rsid w:val="00A70DF7"/>
    <w:rsid w:val="00A7257F"/>
    <w:rsid w:val="00A73B75"/>
    <w:rsid w:val="00AA0D19"/>
    <w:rsid w:val="00AA48E8"/>
    <w:rsid w:val="00AB5B20"/>
    <w:rsid w:val="00AC2C07"/>
    <w:rsid w:val="00AC2CDE"/>
    <w:rsid w:val="00AC7724"/>
    <w:rsid w:val="00AD0DFA"/>
    <w:rsid w:val="00AD3337"/>
    <w:rsid w:val="00AE062F"/>
    <w:rsid w:val="00AE7749"/>
    <w:rsid w:val="00AE7E99"/>
    <w:rsid w:val="00B02F6E"/>
    <w:rsid w:val="00B05157"/>
    <w:rsid w:val="00B07D15"/>
    <w:rsid w:val="00B66485"/>
    <w:rsid w:val="00B728BF"/>
    <w:rsid w:val="00B779E9"/>
    <w:rsid w:val="00B8369A"/>
    <w:rsid w:val="00B86A22"/>
    <w:rsid w:val="00B94BF0"/>
    <w:rsid w:val="00BC28A6"/>
    <w:rsid w:val="00BC5DC0"/>
    <w:rsid w:val="00BF29D8"/>
    <w:rsid w:val="00C02DAD"/>
    <w:rsid w:val="00C179E1"/>
    <w:rsid w:val="00C2456E"/>
    <w:rsid w:val="00C648CC"/>
    <w:rsid w:val="00C660F0"/>
    <w:rsid w:val="00C67994"/>
    <w:rsid w:val="00C71B5D"/>
    <w:rsid w:val="00C72BD9"/>
    <w:rsid w:val="00C72EC4"/>
    <w:rsid w:val="00C76302"/>
    <w:rsid w:val="00C81998"/>
    <w:rsid w:val="00C82CD3"/>
    <w:rsid w:val="00C85E92"/>
    <w:rsid w:val="00C942B8"/>
    <w:rsid w:val="00C952E4"/>
    <w:rsid w:val="00CB652D"/>
    <w:rsid w:val="00CD1F42"/>
    <w:rsid w:val="00CE054F"/>
    <w:rsid w:val="00CE20AC"/>
    <w:rsid w:val="00D02E23"/>
    <w:rsid w:val="00D121DD"/>
    <w:rsid w:val="00D25619"/>
    <w:rsid w:val="00D31184"/>
    <w:rsid w:val="00D32CFB"/>
    <w:rsid w:val="00D364F9"/>
    <w:rsid w:val="00D37B89"/>
    <w:rsid w:val="00D45544"/>
    <w:rsid w:val="00D470E3"/>
    <w:rsid w:val="00D72483"/>
    <w:rsid w:val="00DB0183"/>
    <w:rsid w:val="00DC7351"/>
    <w:rsid w:val="00DD38CC"/>
    <w:rsid w:val="00DF76F4"/>
    <w:rsid w:val="00E14100"/>
    <w:rsid w:val="00E33204"/>
    <w:rsid w:val="00E40C78"/>
    <w:rsid w:val="00E4377A"/>
    <w:rsid w:val="00E47145"/>
    <w:rsid w:val="00E5279E"/>
    <w:rsid w:val="00E6060B"/>
    <w:rsid w:val="00E619C4"/>
    <w:rsid w:val="00E704D3"/>
    <w:rsid w:val="00E76C6A"/>
    <w:rsid w:val="00E76D57"/>
    <w:rsid w:val="00E97242"/>
    <w:rsid w:val="00EA2B92"/>
    <w:rsid w:val="00EA655C"/>
    <w:rsid w:val="00EB5831"/>
    <w:rsid w:val="00ED310F"/>
    <w:rsid w:val="00F00CF4"/>
    <w:rsid w:val="00F10DBC"/>
    <w:rsid w:val="00F20E11"/>
    <w:rsid w:val="00F42198"/>
    <w:rsid w:val="00F42507"/>
    <w:rsid w:val="00F44017"/>
    <w:rsid w:val="00F553D4"/>
    <w:rsid w:val="00F57C0C"/>
    <w:rsid w:val="00F70DE4"/>
    <w:rsid w:val="00F9232B"/>
    <w:rsid w:val="00F92864"/>
    <w:rsid w:val="00F96203"/>
    <w:rsid w:val="00F97C94"/>
    <w:rsid w:val="00FA10A7"/>
    <w:rsid w:val="00FD2EA7"/>
    <w:rsid w:val="00FE5D91"/>
    <w:rsid w:val="00FE63C8"/>
    <w:rsid w:val="00FF1689"/>
    <w:rsid w:val="00FF3FEB"/>
    <w:rsid w:val="00FF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6D5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357A65"/>
    <w:rPr>
      <w:sz w:val="16"/>
      <w:szCs w:val="16"/>
    </w:rPr>
  </w:style>
  <w:style w:type="paragraph" w:styleId="CommentText">
    <w:name w:val="annotation text"/>
    <w:basedOn w:val="Normal"/>
    <w:link w:val="CommentTextChar"/>
    <w:uiPriority w:val="99"/>
    <w:semiHidden/>
    <w:unhideWhenUsed/>
    <w:rsid w:val="00357A65"/>
    <w:rPr>
      <w:sz w:val="20"/>
      <w:szCs w:val="20"/>
    </w:rPr>
  </w:style>
  <w:style w:type="character" w:customStyle="1" w:styleId="CommentTextChar">
    <w:name w:val="Comment Text Char"/>
    <w:basedOn w:val="DefaultParagraphFont"/>
    <w:link w:val="CommentText"/>
    <w:uiPriority w:val="99"/>
    <w:semiHidden/>
    <w:rsid w:val="00357A65"/>
  </w:style>
  <w:style w:type="paragraph" w:styleId="CommentSubject">
    <w:name w:val="annotation subject"/>
    <w:basedOn w:val="CommentText"/>
    <w:next w:val="CommentText"/>
    <w:link w:val="CommentSubjectChar"/>
    <w:uiPriority w:val="99"/>
    <w:semiHidden/>
    <w:unhideWhenUsed/>
    <w:rsid w:val="00357A65"/>
    <w:rPr>
      <w:b/>
      <w:bCs/>
    </w:rPr>
  </w:style>
  <w:style w:type="character" w:customStyle="1" w:styleId="CommentSubjectChar">
    <w:name w:val="Comment Subject Char"/>
    <w:basedOn w:val="CommentTextChar"/>
    <w:link w:val="CommentSubject"/>
    <w:uiPriority w:val="99"/>
    <w:semiHidden/>
    <w:rsid w:val="00357A65"/>
    <w:rPr>
      <w:b/>
      <w:bCs/>
    </w:rPr>
  </w:style>
  <w:style w:type="paragraph" w:styleId="Revision">
    <w:name w:val="Revision"/>
    <w:hidden/>
    <w:uiPriority w:val="99"/>
    <w:semiHidden/>
    <w:rsid w:val="00C2456E"/>
    <w:rPr>
      <w:sz w:val="22"/>
      <w:szCs w:val="22"/>
    </w:rPr>
  </w:style>
  <w:style w:type="character" w:customStyle="1" w:styleId="ilfuvd">
    <w:name w:val="ilfuvd"/>
    <w:basedOn w:val="DefaultParagraphFont"/>
    <w:rsid w:val="00FE63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357A65"/>
    <w:rPr>
      <w:sz w:val="16"/>
      <w:szCs w:val="16"/>
    </w:rPr>
  </w:style>
  <w:style w:type="paragraph" w:styleId="CommentText">
    <w:name w:val="annotation text"/>
    <w:basedOn w:val="Normal"/>
    <w:link w:val="CommentTextChar"/>
    <w:uiPriority w:val="99"/>
    <w:semiHidden/>
    <w:unhideWhenUsed/>
    <w:rsid w:val="00357A65"/>
    <w:rPr>
      <w:sz w:val="20"/>
      <w:szCs w:val="20"/>
    </w:rPr>
  </w:style>
  <w:style w:type="character" w:customStyle="1" w:styleId="CommentTextChar">
    <w:name w:val="Comment Text Char"/>
    <w:basedOn w:val="DefaultParagraphFont"/>
    <w:link w:val="CommentText"/>
    <w:uiPriority w:val="99"/>
    <w:semiHidden/>
    <w:rsid w:val="00357A65"/>
  </w:style>
  <w:style w:type="paragraph" w:styleId="CommentSubject">
    <w:name w:val="annotation subject"/>
    <w:basedOn w:val="CommentText"/>
    <w:next w:val="CommentText"/>
    <w:link w:val="CommentSubjectChar"/>
    <w:uiPriority w:val="99"/>
    <w:semiHidden/>
    <w:unhideWhenUsed/>
    <w:rsid w:val="00357A65"/>
    <w:rPr>
      <w:b/>
      <w:bCs/>
    </w:rPr>
  </w:style>
  <w:style w:type="character" w:customStyle="1" w:styleId="CommentSubjectChar">
    <w:name w:val="Comment Subject Char"/>
    <w:basedOn w:val="CommentTextChar"/>
    <w:link w:val="CommentSubject"/>
    <w:uiPriority w:val="99"/>
    <w:semiHidden/>
    <w:rsid w:val="00357A65"/>
    <w:rPr>
      <w:b/>
      <w:bCs/>
    </w:rPr>
  </w:style>
  <w:style w:type="paragraph" w:styleId="Revision">
    <w:name w:val="Revision"/>
    <w:hidden/>
    <w:uiPriority w:val="99"/>
    <w:semiHidden/>
    <w:rsid w:val="00C2456E"/>
    <w:rPr>
      <w:sz w:val="22"/>
      <w:szCs w:val="22"/>
    </w:rPr>
  </w:style>
  <w:style w:type="character" w:customStyle="1" w:styleId="ilfuvd">
    <w:name w:val="ilfuvd"/>
    <w:basedOn w:val="DefaultParagraphFont"/>
    <w:rsid w:val="00FE6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164902862">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1007</Words>
  <Characters>5825</Characters>
  <Application>Microsoft Office Word</Application>
  <DocSecurity>4</DocSecurity>
  <Lines>153</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Elizabeth J Rumsey</cp:lastModifiedBy>
  <cp:revision>2</cp:revision>
  <cp:lastPrinted>2017-12-18T15:03:00Z</cp:lastPrinted>
  <dcterms:created xsi:type="dcterms:W3CDTF">2019-04-14T21:51:00Z</dcterms:created>
  <dcterms:modified xsi:type="dcterms:W3CDTF">2019-04-14T21:51:00Z</dcterms:modified>
</cp:coreProperties>
</file>