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B1" w:rsidRDefault="005A4FB1" w:rsidP="005A4FB1">
      <w:pPr>
        <w:jc w:val="center"/>
        <w:rPr>
          <w:rFonts w:cs="Arial"/>
          <w:i/>
        </w:rPr>
      </w:pPr>
    </w:p>
    <w:p w:rsidR="006E0EFD" w:rsidRPr="005A4FB1" w:rsidRDefault="006E0EFD" w:rsidP="005A4FB1">
      <w:pPr>
        <w:rPr>
          <w:rFonts w:cs="Arial"/>
          <w:i/>
        </w:rPr>
      </w:pPr>
      <w:r w:rsidRPr="009D6EC8">
        <w:rPr>
          <w:rFonts w:cs="Arial"/>
          <w:b/>
        </w:rPr>
        <w:t>PROJECT TITLE:</w:t>
      </w:r>
      <w:r w:rsidR="00296618" w:rsidRPr="00296618">
        <w:rPr>
          <w:rFonts w:cs="Arial"/>
          <w:b/>
        </w:rPr>
        <w:t xml:space="preserve"> </w:t>
      </w:r>
      <w:r w:rsidR="00296618">
        <w:rPr>
          <w:rFonts w:cs="Arial"/>
          <w:b/>
        </w:rPr>
        <w:t>Morrison County Performance Drainage and Hydrology Management Phase II</w:t>
      </w:r>
    </w:p>
    <w:p w:rsidR="006E0EFD" w:rsidRPr="009D6EC8" w:rsidRDefault="006E0EFD" w:rsidP="006E0EFD">
      <w:pPr>
        <w:rPr>
          <w:rFonts w:cs="Arial"/>
        </w:rPr>
      </w:pPr>
    </w:p>
    <w:p w:rsidR="00671BAF" w:rsidRDefault="006E0EFD" w:rsidP="00671BAF">
      <w:pPr>
        <w:rPr>
          <w:rFonts w:cs="Arial"/>
        </w:rPr>
      </w:pPr>
      <w:r w:rsidRPr="00713321">
        <w:rPr>
          <w:rFonts w:cs="Arial"/>
          <w:b/>
        </w:rPr>
        <w:t>PROJECT STATEMENT</w:t>
      </w:r>
      <w:r w:rsidR="00296618" w:rsidRPr="00713321">
        <w:rPr>
          <w:rFonts w:cs="Arial"/>
          <w:b/>
        </w:rPr>
        <w:t>:</w:t>
      </w:r>
      <w:r w:rsidR="00296618" w:rsidRPr="00713321">
        <w:rPr>
          <w:rFonts w:cs="Arial"/>
        </w:rPr>
        <w:t xml:space="preserve"> </w:t>
      </w:r>
    </w:p>
    <w:p w:rsidR="00FB5EBF" w:rsidRDefault="00713321" w:rsidP="00736908">
      <w:pPr>
        <w:rPr>
          <w:rFonts w:cs="Arial"/>
        </w:rPr>
      </w:pPr>
      <w:r>
        <w:rPr>
          <w:rFonts w:cs="Arial"/>
        </w:rPr>
        <w:t>This proposal</w:t>
      </w:r>
      <w:r w:rsidR="003D4931">
        <w:rPr>
          <w:rFonts w:cs="Arial"/>
        </w:rPr>
        <w:t>, when funded,</w:t>
      </w:r>
      <w:r>
        <w:rPr>
          <w:rFonts w:cs="Arial"/>
        </w:rPr>
        <w:t xml:space="preserve"> </w:t>
      </w:r>
      <w:r w:rsidR="003D4931">
        <w:rPr>
          <w:rFonts w:cs="Arial"/>
        </w:rPr>
        <w:t xml:space="preserve">will enable Morrison SWCD to </w:t>
      </w:r>
      <w:r w:rsidR="00BF577A">
        <w:rPr>
          <w:rFonts w:cs="Arial"/>
        </w:rPr>
        <w:t xml:space="preserve">inventory an additional </w:t>
      </w:r>
      <w:r w:rsidR="00C74663">
        <w:rPr>
          <w:rFonts w:cs="Arial"/>
        </w:rPr>
        <w:t>4,000</w:t>
      </w:r>
      <w:r w:rsidR="00BF577A">
        <w:rPr>
          <w:rFonts w:cs="Arial"/>
        </w:rPr>
        <w:t xml:space="preserve"> culverts</w:t>
      </w:r>
      <w:r w:rsidR="003D4931">
        <w:rPr>
          <w:rFonts w:cs="Arial"/>
        </w:rPr>
        <w:t xml:space="preserve"> </w:t>
      </w:r>
      <w:r w:rsidR="006C0BB0">
        <w:rPr>
          <w:rFonts w:cs="Arial"/>
        </w:rPr>
        <w:t>to complete the county wide culvert inventory</w:t>
      </w:r>
      <w:r w:rsidR="00736136">
        <w:rPr>
          <w:rFonts w:cs="Arial"/>
        </w:rPr>
        <w:t xml:space="preserve"> started in 2016</w:t>
      </w:r>
      <w:r w:rsidR="006C0BB0">
        <w:rPr>
          <w:rFonts w:cs="Arial"/>
        </w:rPr>
        <w:t>. This information will then be shared with local road authorities and resource professionals to help solve landowner conflicts and prioritize infrastructure maintenance all while protecting water quality and ensuring road safety</w:t>
      </w:r>
      <w:r w:rsidR="003D4931">
        <w:rPr>
          <w:rFonts w:cs="Arial"/>
        </w:rPr>
        <w:t xml:space="preserve">. </w:t>
      </w:r>
    </w:p>
    <w:p w:rsidR="00FD03A8" w:rsidRDefault="00FD03A8" w:rsidP="00736908">
      <w:pPr>
        <w:rPr>
          <w:rFonts w:cs="Arial"/>
        </w:rPr>
      </w:pPr>
    </w:p>
    <w:p w:rsidR="00FB5EBF" w:rsidRDefault="00FB5EBF" w:rsidP="00736908">
      <w:pPr>
        <w:rPr>
          <w:rFonts w:cs="Arial"/>
        </w:rPr>
      </w:pPr>
      <w:r>
        <w:rPr>
          <w:rFonts w:cs="Arial"/>
        </w:rPr>
        <w:t xml:space="preserve">Morrison SWCD historically has taken the lead in managing drainage, county wide, through the administration of the Wetland Conservation Act (WCA) guiding private landowners and the local road authorities through WCA laws and regulation relating to ditching and draining. This leadership role was taken a step further when in 2016, the district was awarded a LCCMR grant to hire a hydrology technician and conduct an initial culvert inventory along township roads. This previous grant </w:t>
      </w:r>
      <w:r w:rsidR="008109D0">
        <w:rPr>
          <w:rFonts w:cs="Arial"/>
        </w:rPr>
        <w:t xml:space="preserve">supported the completion of two thirds of the counties township centerline and driveway culverts. Due to the sheer </w:t>
      </w:r>
      <w:proofErr w:type="gramStart"/>
      <w:r w:rsidR="008109D0">
        <w:rPr>
          <w:rFonts w:cs="Arial"/>
        </w:rPr>
        <w:t>amount</w:t>
      </w:r>
      <w:proofErr w:type="gramEnd"/>
      <w:r w:rsidR="008109D0">
        <w:rPr>
          <w:rFonts w:cs="Arial"/>
        </w:rPr>
        <w:t xml:space="preserve"> of culverts and the time necessary to inventory them the previous grant was not sufficient to complete the </w:t>
      </w:r>
      <w:r w:rsidR="00945060">
        <w:rPr>
          <w:rFonts w:cs="Arial"/>
        </w:rPr>
        <w:t>entire county.</w:t>
      </w:r>
      <w:r w:rsidR="008109D0">
        <w:rPr>
          <w:rFonts w:cs="Arial"/>
        </w:rPr>
        <w:t xml:space="preserve"> This </w:t>
      </w:r>
      <w:r w:rsidR="00945060">
        <w:rPr>
          <w:rFonts w:cs="Arial"/>
        </w:rPr>
        <w:t xml:space="preserve">phase two </w:t>
      </w:r>
      <w:r w:rsidR="008109D0">
        <w:rPr>
          <w:rFonts w:cs="Arial"/>
        </w:rPr>
        <w:t xml:space="preserve">grant would complete the ten remaining </w:t>
      </w:r>
      <w:r w:rsidR="00945060">
        <w:rPr>
          <w:rFonts w:cs="Arial"/>
        </w:rPr>
        <w:t>townships</w:t>
      </w:r>
      <w:r w:rsidR="008109D0">
        <w:rPr>
          <w:rFonts w:cs="Arial"/>
        </w:rPr>
        <w:t xml:space="preserve"> and expand to include two additional areas</w:t>
      </w:r>
      <w:r>
        <w:rPr>
          <w:rFonts w:cs="Arial"/>
        </w:rPr>
        <w:t xml:space="preserve"> of drainage infrastructure </w:t>
      </w:r>
      <w:r w:rsidR="006C0BB0">
        <w:rPr>
          <w:rFonts w:cs="Arial"/>
        </w:rPr>
        <w:t>which</w:t>
      </w:r>
      <w:r w:rsidR="00945060">
        <w:rPr>
          <w:rFonts w:cs="Arial"/>
        </w:rPr>
        <w:t xml:space="preserve"> were not previously considered in the 2016 grant but</w:t>
      </w:r>
      <w:r w:rsidR="006C0BB0">
        <w:rPr>
          <w:rFonts w:cs="Arial"/>
        </w:rPr>
        <w:t xml:space="preserve"> are</w:t>
      </w:r>
      <w:r>
        <w:rPr>
          <w:rFonts w:cs="Arial"/>
        </w:rPr>
        <w:t xml:space="preserve"> critical to understand drainage hydrology at </w:t>
      </w:r>
      <w:r w:rsidR="00945060">
        <w:rPr>
          <w:rFonts w:cs="Arial"/>
        </w:rPr>
        <w:t>a county</w:t>
      </w:r>
      <w:r>
        <w:rPr>
          <w:rFonts w:cs="Arial"/>
        </w:rPr>
        <w:t xml:space="preserve"> scale. The </w:t>
      </w:r>
      <w:r w:rsidR="00F8545B">
        <w:rPr>
          <w:rFonts w:cs="Arial"/>
        </w:rPr>
        <w:t>additional areas include</w:t>
      </w:r>
      <w:r w:rsidR="00945060">
        <w:rPr>
          <w:rFonts w:cs="Arial"/>
        </w:rPr>
        <w:t xml:space="preserve"> select culverts</w:t>
      </w:r>
      <w:r>
        <w:rPr>
          <w:rFonts w:cs="Arial"/>
        </w:rPr>
        <w:t xml:space="preserve"> </w:t>
      </w:r>
      <w:r w:rsidR="00945060">
        <w:rPr>
          <w:rFonts w:cs="Arial"/>
        </w:rPr>
        <w:t xml:space="preserve">in </w:t>
      </w:r>
      <w:r>
        <w:rPr>
          <w:rFonts w:cs="Arial"/>
        </w:rPr>
        <w:t xml:space="preserve">and around Camp Ripley, a </w:t>
      </w:r>
      <w:proofErr w:type="gramStart"/>
      <w:r>
        <w:rPr>
          <w:rFonts w:cs="Arial"/>
        </w:rPr>
        <w:t>53,000 acre</w:t>
      </w:r>
      <w:proofErr w:type="gramEnd"/>
      <w:r>
        <w:rPr>
          <w:rFonts w:cs="Arial"/>
        </w:rPr>
        <w:t xml:space="preserve"> </w:t>
      </w:r>
      <w:r w:rsidR="008109D0">
        <w:rPr>
          <w:rFonts w:cs="Arial"/>
        </w:rPr>
        <w:t>Army National Guard training facility</w:t>
      </w:r>
      <w:r>
        <w:rPr>
          <w:rFonts w:cs="Arial"/>
        </w:rPr>
        <w:t xml:space="preserve"> located in Mo</w:t>
      </w:r>
      <w:r w:rsidR="00BF577A">
        <w:rPr>
          <w:rFonts w:cs="Arial"/>
        </w:rPr>
        <w:t xml:space="preserve">rrison County which </w:t>
      </w:r>
      <w:r w:rsidR="00945060">
        <w:rPr>
          <w:rFonts w:cs="Arial"/>
        </w:rPr>
        <w:t>contributes</w:t>
      </w:r>
      <w:r w:rsidR="00BF577A">
        <w:rPr>
          <w:rFonts w:cs="Arial"/>
        </w:rPr>
        <w:t xml:space="preserve"> a large watershed</w:t>
      </w:r>
      <w:r>
        <w:rPr>
          <w:rFonts w:cs="Arial"/>
        </w:rPr>
        <w:t xml:space="preserve"> and the second </w:t>
      </w:r>
      <w:r w:rsidR="00F8545B">
        <w:rPr>
          <w:rFonts w:cs="Arial"/>
        </w:rPr>
        <w:t xml:space="preserve">additional area </w:t>
      </w:r>
      <w:r>
        <w:rPr>
          <w:rFonts w:cs="Arial"/>
        </w:rPr>
        <w:t xml:space="preserve">is the 38 mile Soo Line Trail which bisects </w:t>
      </w:r>
      <w:r w:rsidR="00945060">
        <w:rPr>
          <w:rFonts w:cs="Arial"/>
        </w:rPr>
        <w:t>Morrison County.</w:t>
      </w:r>
      <w:r>
        <w:rPr>
          <w:rFonts w:cs="Arial"/>
        </w:rPr>
        <w:t xml:space="preserve"> </w:t>
      </w:r>
    </w:p>
    <w:p w:rsidR="00713321" w:rsidRDefault="00713321" w:rsidP="00713321">
      <w:pPr>
        <w:rPr>
          <w:rFonts w:cs="Arial"/>
        </w:rPr>
      </w:pPr>
    </w:p>
    <w:p w:rsidR="00296618" w:rsidRPr="00155CA2" w:rsidRDefault="00296618" w:rsidP="00713321">
      <w:pPr>
        <w:rPr>
          <w:rFonts w:cs="Arial"/>
        </w:rPr>
      </w:pPr>
      <w:r w:rsidRPr="00155CA2">
        <w:rPr>
          <w:rFonts w:cs="Arial"/>
        </w:rPr>
        <w:t>Morrison County, like other agricultural counties, has experienced a vast increase in drainage. Thousands of acres are being tiled with no approval or oversight. The water moving across the landscape has altered drainage capacity of county and township roads, as well as created major conflict between neighbors and road authorities’ due to impacts of standing water on agricultural fields and topping of public roads.</w:t>
      </w:r>
      <w:r w:rsidR="005A656C">
        <w:rPr>
          <w:rFonts w:cs="Arial"/>
        </w:rPr>
        <w:t xml:space="preserve"> </w:t>
      </w:r>
      <w:r w:rsidR="000477CA">
        <w:rPr>
          <w:rFonts w:cs="Arial"/>
        </w:rPr>
        <w:t xml:space="preserve">Morrison SWCD is committed to </w:t>
      </w:r>
      <w:r w:rsidR="005049C6">
        <w:rPr>
          <w:rFonts w:cs="Arial"/>
        </w:rPr>
        <w:t xml:space="preserve">serving the public through a leadership role in managing drainage and </w:t>
      </w:r>
      <w:r w:rsidR="00653C59">
        <w:rPr>
          <w:rFonts w:cs="Arial"/>
        </w:rPr>
        <w:t>sharing</w:t>
      </w:r>
      <w:r w:rsidR="005A656C">
        <w:rPr>
          <w:rFonts w:cs="Arial"/>
        </w:rPr>
        <w:t xml:space="preserve"> a more complete understanding of drainage </w:t>
      </w:r>
      <w:r w:rsidR="005049C6">
        <w:rPr>
          <w:rFonts w:cs="Arial"/>
        </w:rPr>
        <w:t xml:space="preserve">infrastructure </w:t>
      </w:r>
      <w:r w:rsidR="005A656C">
        <w:rPr>
          <w:rFonts w:cs="Arial"/>
        </w:rPr>
        <w:t>within the county</w:t>
      </w:r>
      <w:r w:rsidR="00653C59">
        <w:rPr>
          <w:rFonts w:cs="Arial"/>
        </w:rPr>
        <w:t>.</w:t>
      </w:r>
      <w:r w:rsidR="00B74636" w:rsidRPr="00B74636">
        <w:rPr>
          <w:rFonts w:cs="Arial"/>
        </w:rPr>
        <w:t xml:space="preserve"> </w:t>
      </w:r>
      <w:r w:rsidR="00B74636">
        <w:rPr>
          <w:rFonts w:cs="Arial"/>
        </w:rPr>
        <w:t>This information will assist local authorities in making decisions about upcoming project areas based on complete hydrology and storm water information. This work will not only save taxpayer money and reduce conflict between landowners but ultimately improve public safety and water quality.</w:t>
      </w:r>
    </w:p>
    <w:p w:rsidR="00296618" w:rsidRDefault="00296618" w:rsidP="00296618">
      <w:pPr>
        <w:rPr>
          <w:rFonts w:cs="Arial"/>
        </w:rPr>
      </w:pPr>
    </w:p>
    <w:p w:rsidR="006E0EFD" w:rsidRPr="00BF1976"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r w:rsidR="00296618">
        <w:rPr>
          <w:rFonts w:cs="Arial"/>
          <w:b/>
        </w:rPr>
        <w:t xml:space="preserve">: </w:t>
      </w:r>
    </w:p>
    <w:tbl>
      <w:tblPr>
        <w:tblW w:w="10350" w:type="dxa"/>
        <w:tblInd w:w="-90" w:type="dxa"/>
        <w:tblLook w:val="04A0" w:firstRow="1" w:lastRow="0" w:firstColumn="1" w:lastColumn="0" w:noHBand="0" w:noVBand="1"/>
      </w:tblPr>
      <w:tblGrid>
        <w:gridCol w:w="10350"/>
      </w:tblGrid>
      <w:tr w:rsidR="003D4931" w:rsidRPr="00EB5831" w:rsidTr="008109D0">
        <w:tc>
          <w:tcPr>
            <w:tcW w:w="10350" w:type="dxa"/>
          </w:tcPr>
          <w:p w:rsidR="003D4931" w:rsidRDefault="003D4931" w:rsidP="0043162E">
            <w:pPr>
              <w:rPr>
                <w:rFonts w:cs="Arial"/>
              </w:rPr>
            </w:pPr>
            <w:r w:rsidRPr="00EB5831">
              <w:rPr>
                <w:rFonts w:cs="Arial"/>
                <w:b/>
              </w:rPr>
              <w:t>Activity 1</w:t>
            </w:r>
            <w:r>
              <w:rPr>
                <w:rFonts w:cs="Arial"/>
                <w:b/>
              </w:rPr>
              <w:t xml:space="preserve"> Title</w:t>
            </w:r>
            <w:r w:rsidRPr="00EB5831">
              <w:rPr>
                <w:rFonts w:cs="Arial"/>
                <w:b/>
              </w:rPr>
              <w:t>:</w:t>
            </w:r>
            <w:r>
              <w:rPr>
                <w:rFonts w:cs="Arial"/>
                <w:b/>
              </w:rPr>
              <w:t xml:space="preserve"> Inventory culverts within Morrison County, specifically township road centerline and private driveways, culverts along the Soo Line Trail and select culverts in and around Camp Ripley.</w:t>
            </w:r>
          </w:p>
          <w:p w:rsidR="003D4931" w:rsidRDefault="003D4931" w:rsidP="00217C2A">
            <w:pPr>
              <w:widowControl w:val="0"/>
              <w:rPr>
                <w:rFonts w:cs="Arial"/>
                <w:b/>
              </w:rPr>
            </w:pPr>
          </w:p>
          <w:p w:rsidR="003D4931" w:rsidRDefault="003D4931" w:rsidP="0043162E">
            <w:pPr>
              <w:rPr>
                <w:rFonts w:cs="Arial"/>
              </w:rPr>
            </w:pPr>
            <w:r>
              <w:rPr>
                <w:rFonts w:cs="Arial"/>
                <w:b/>
              </w:rPr>
              <w:t>Description:</w:t>
            </w:r>
            <w:r w:rsidRPr="00EB5831">
              <w:rPr>
                <w:rFonts w:cs="Arial"/>
                <w:i/>
              </w:rPr>
              <w:t xml:space="preserve"> </w:t>
            </w:r>
            <w:r w:rsidR="00945060">
              <w:rPr>
                <w:rFonts w:cs="Arial"/>
                <w:i/>
              </w:rPr>
              <w:t xml:space="preserve"> </w:t>
            </w:r>
            <w:r w:rsidR="00647DE3">
              <w:rPr>
                <w:rFonts w:cs="Arial"/>
              </w:rPr>
              <w:t>Complete</w:t>
            </w:r>
            <w:r w:rsidR="00945060" w:rsidRPr="00945060">
              <w:rPr>
                <w:rFonts w:cs="Arial"/>
              </w:rPr>
              <w:t xml:space="preserve"> township centerline and driveway culverts</w:t>
            </w:r>
            <w:r w:rsidR="00647DE3">
              <w:rPr>
                <w:rFonts w:cs="Arial"/>
              </w:rPr>
              <w:t xml:space="preserve"> in ten townships</w:t>
            </w:r>
            <w:r w:rsidR="00945060" w:rsidRPr="00945060">
              <w:rPr>
                <w:rFonts w:cs="Arial"/>
              </w:rPr>
              <w:t xml:space="preserve"> along with</w:t>
            </w:r>
            <w:r w:rsidR="00945060">
              <w:rPr>
                <w:rFonts w:cs="Arial"/>
                <w:i/>
              </w:rPr>
              <w:t xml:space="preserve"> </w:t>
            </w:r>
            <w:r w:rsidR="00945060">
              <w:rPr>
                <w:rFonts w:cs="Arial"/>
              </w:rPr>
              <w:t xml:space="preserve">two </w:t>
            </w:r>
            <w:r>
              <w:rPr>
                <w:rFonts w:cs="Arial"/>
              </w:rPr>
              <w:t xml:space="preserve">additional </w:t>
            </w:r>
            <w:r w:rsidR="00945060">
              <w:rPr>
                <w:rFonts w:cs="Arial"/>
              </w:rPr>
              <w:t xml:space="preserve">(not previously considered in Phase I) areas </w:t>
            </w:r>
            <w:r>
              <w:rPr>
                <w:rFonts w:cs="Arial"/>
              </w:rPr>
              <w:t xml:space="preserve">need to be inventoried </w:t>
            </w:r>
            <w:proofErr w:type="gramStart"/>
            <w:r>
              <w:rPr>
                <w:rFonts w:cs="Arial"/>
              </w:rPr>
              <w:t>in order to</w:t>
            </w:r>
            <w:proofErr w:type="gramEnd"/>
            <w:r>
              <w:rPr>
                <w:rFonts w:cs="Arial"/>
              </w:rPr>
              <w:t xml:space="preserve"> comprehend the hydrology and storm water</w:t>
            </w:r>
            <w:r w:rsidR="00945060">
              <w:rPr>
                <w:rFonts w:cs="Arial"/>
              </w:rPr>
              <w:t xml:space="preserve"> management for the county. The</w:t>
            </w:r>
            <w:r>
              <w:rPr>
                <w:rFonts w:cs="Arial"/>
              </w:rPr>
              <w:t xml:space="preserve"> remaining townships </w:t>
            </w:r>
            <w:r w:rsidR="00945060">
              <w:rPr>
                <w:rFonts w:cs="Arial"/>
              </w:rPr>
              <w:t>include</w:t>
            </w:r>
            <w:r>
              <w:rPr>
                <w:rFonts w:cs="Arial"/>
              </w:rPr>
              <w:t xml:space="preserve"> </w:t>
            </w:r>
            <w:r w:rsidRPr="001E7D72">
              <w:rPr>
                <w:rFonts w:cs="Arial"/>
              </w:rPr>
              <w:t xml:space="preserve">Parker, Ripley, Pulaski, Buh, Granite, Bellevue, Buckman, Morrill, Lakin and Swanville Townships. The </w:t>
            </w:r>
            <w:r w:rsidR="00945060">
              <w:rPr>
                <w:rFonts w:cs="Arial"/>
              </w:rPr>
              <w:t>additional</w:t>
            </w:r>
            <w:r w:rsidRPr="001E7D72">
              <w:rPr>
                <w:rFonts w:cs="Arial"/>
              </w:rPr>
              <w:t xml:space="preserve"> </w:t>
            </w:r>
            <w:r>
              <w:rPr>
                <w:rFonts w:cs="Arial"/>
              </w:rPr>
              <w:t>area</w:t>
            </w:r>
            <w:r w:rsidR="00945060">
              <w:rPr>
                <w:rFonts w:cs="Arial"/>
              </w:rPr>
              <w:t xml:space="preserve">s include select culverts in and around Camp Ripley, a </w:t>
            </w:r>
            <w:proofErr w:type="gramStart"/>
            <w:r w:rsidR="00945060">
              <w:rPr>
                <w:rFonts w:cs="Arial"/>
              </w:rPr>
              <w:t>53,000 acre</w:t>
            </w:r>
            <w:proofErr w:type="gramEnd"/>
            <w:r w:rsidR="00945060">
              <w:rPr>
                <w:rFonts w:cs="Arial"/>
              </w:rPr>
              <w:t xml:space="preserve"> Army National Guard training facility located in Morrison County which contributes a large watershed and the second is the 38 mile Soo Line Trail which bisects Morrison County. </w:t>
            </w:r>
          </w:p>
          <w:p w:rsidR="003D4931" w:rsidRDefault="003D4931" w:rsidP="00E47501">
            <w:pPr>
              <w:rPr>
                <w:rFonts w:cs="Arial"/>
                <w:b/>
              </w:rPr>
            </w:pPr>
          </w:p>
          <w:p w:rsidR="003D4931" w:rsidRPr="0043162E" w:rsidRDefault="00FD03A8" w:rsidP="00176CB9">
            <w:pPr>
              <w:rPr>
                <w:rFonts w:cs="Arial"/>
              </w:rPr>
            </w:pPr>
            <w:r>
              <w:rPr>
                <w:rFonts w:cs="Arial"/>
              </w:rPr>
              <w:t>The hydrology technician afforded through this capacity funding would work with township and county road authorities as well as Camp Ripley to identify culvert locations so drainage infrastructure can be inventoried.</w:t>
            </w:r>
            <w:r w:rsidRPr="00671BAF">
              <w:rPr>
                <w:rFonts w:cs="Arial"/>
              </w:rPr>
              <w:t xml:space="preserve"> </w:t>
            </w:r>
            <w:r>
              <w:rPr>
                <w:rFonts w:cs="Arial"/>
              </w:rPr>
              <w:t xml:space="preserve"> </w:t>
            </w:r>
            <w:r w:rsidR="003D4931" w:rsidRPr="0043162E">
              <w:rPr>
                <w:rFonts w:cs="Arial"/>
              </w:rPr>
              <w:t xml:space="preserve">Inventory data as well as watershed and safety prioritization rankings will be shared with the appropriate townships, Morrison County, DNR, Camp Ripley and FEMA. The dataset will then be published for public access on the Morrison County Beacon GIS map. </w:t>
            </w:r>
          </w:p>
          <w:p w:rsidR="003D4931" w:rsidRDefault="003D4931" w:rsidP="005431D4">
            <w:pPr>
              <w:autoSpaceDE w:val="0"/>
              <w:autoSpaceDN w:val="0"/>
              <w:adjustRightInd w:val="0"/>
              <w:rPr>
                <w:rFonts w:cs="Arial"/>
                <w:b/>
                <w:bCs/>
                <w:color w:val="000000"/>
              </w:rPr>
            </w:pPr>
          </w:p>
          <w:p w:rsidR="003D4931" w:rsidRDefault="003D4931" w:rsidP="005431D4">
            <w:pPr>
              <w:autoSpaceDE w:val="0"/>
              <w:autoSpaceDN w:val="0"/>
              <w:adjustRightInd w:val="0"/>
              <w:rPr>
                <w:rFonts w:cs="Arial"/>
                <w:b/>
                <w:bCs/>
                <w:color w:val="000000"/>
              </w:rPr>
            </w:pPr>
            <w:r>
              <w:rPr>
                <w:rFonts w:cs="Arial"/>
                <w:b/>
                <w:bCs/>
                <w:color w:val="000000"/>
              </w:rPr>
              <w:t>ENRTF BUDGET: $213,300</w:t>
            </w:r>
          </w:p>
          <w:p w:rsidR="003D4931" w:rsidRPr="00217C2A" w:rsidRDefault="003D4931" w:rsidP="005A4FB1">
            <w:pPr>
              <w:autoSpaceDE w:val="0"/>
              <w:autoSpaceDN w:val="0"/>
              <w:adjustRightInd w:val="0"/>
              <w:rPr>
                <w:sz w:val="18"/>
                <w:szCs w:val="18"/>
              </w:rPr>
            </w:pPr>
          </w:p>
        </w:tc>
      </w:tr>
    </w:tbl>
    <w:p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9D6EC8" w:rsidTr="00296618">
        <w:tc>
          <w:tcPr>
            <w:tcW w:w="8284" w:type="dxa"/>
          </w:tcPr>
          <w:p w:rsidR="006E0EFD" w:rsidRPr="009D6EC8" w:rsidRDefault="00A13F26" w:rsidP="006E0EFD">
            <w:pPr>
              <w:rPr>
                <w:rFonts w:cs="Arial"/>
                <w:b/>
              </w:rPr>
            </w:pPr>
            <w:r w:rsidRPr="009D6EC8">
              <w:rPr>
                <w:rFonts w:cs="Arial"/>
                <w:b/>
              </w:rPr>
              <w:t>Outcome</w:t>
            </w:r>
          </w:p>
        </w:tc>
        <w:tc>
          <w:tcPr>
            <w:tcW w:w="1786" w:type="dxa"/>
          </w:tcPr>
          <w:p w:rsidR="006E0EFD" w:rsidRPr="009D6EC8" w:rsidRDefault="006E0EFD" w:rsidP="005F7237">
            <w:pPr>
              <w:jc w:val="center"/>
              <w:rPr>
                <w:rFonts w:cs="Arial"/>
                <w:b/>
              </w:rPr>
            </w:pPr>
            <w:r w:rsidRPr="009D6EC8">
              <w:rPr>
                <w:rFonts w:cs="Arial"/>
                <w:b/>
              </w:rPr>
              <w:t>Completion Date</w:t>
            </w:r>
          </w:p>
        </w:tc>
      </w:tr>
      <w:tr w:rsidR="006E0EFD" w:rsidRPr="009D6EC8" w:rsidTr="00296618">
        <w:tc>
          <w:tcPr>
            <w:tcW w:w="8284" w:type="dxa"/>
          </w:tcPr>
          <w:p w:rsidR="006E0EFD" w:rsidRPr="009D6EC8" w:rsidRDefault="006E0EFD" w:rsidP="008949EE">
            <w:pPr>
              <w:rPr>
                <w:rFonts w:cs="Arial"/>
                <w:i/>
              </w:rPr>
            </w:pPr>
            <w:r w:rsidRPr="009D6EC8">
              <w:rPr>
                <w:rFonts w:cs="Arial"/>
                <w:i/>
              </w:rPr>
              <w:t xml:space="preserve">1.  </w:t>
            </w:r>
            <w:r w:rsidR="00296618">
              <w:rPr>
                <w:rFonts w:cs="Arial"/>
                <w:i/>
              </w:rPr>
              <w:t>Conduct culvert inventories</w:t>
            </w:r>
            <w:r w:rsidR="00FD03A8">
              <w:rPr>
                <w:rFonts w:cs="Arial"/>
                <w:i/>
              </w:rPr>
              <w:t xml:space="preserve"> </w:t>
            </w:r>
            <w:r w:rsidR="00CC0DEA">
              <w:rPr>
                <w:rFonts w:cs="Arial"/>
                <w:i/>
              </w:rPr>
              <w:t xml:space="preserve">on approximately 4,000 culverts </w:t>
            </w:r>
            <w:r w:rsidR="003019F4">
              <w:rPr>
                <w:rFonts w:cs="Arial"/>
                <w:i/>
              </w:rPr>
              <w:t>(</w:t>
            </w:r>
            <w:r w:rsidR="00D55888">
              <w:rPr>
                <w:rFonts w:cs="Arial"/>
                <w:i/>
              </w:rPr>
              <w:t>~</w:t>
            </w:r>
            <w:r w:rsidR="0051700C">
              <w:rPr>
                <w:rFonts w:cs="Arial"/>
                <w:i/>
              </w:rPr>
              <w:t>3,700</w:t>
            </w:r>
            <w:r w:rsidR="003019F4">
              <w:rPr>
                <w:rFonts w:cs="Arial"/>
                <w:i/>
              </w:rPr>
              <w:t xml:space="preserve"> township’s</w:t>
            </w:r>
            <w:r w:rsidR="00CC0DEA">
              <w:rPr>
                <w:rFonts w:cs="Arial"/>
                <w:i/>
              </w:rPr>
              <w:t xml:space="preserve"> centerline and private driveway culverts</w:t>
            </w:r>
            <w:r w:rsidR="00FD03A8">
              <w:rPr>
                <w:rFonts w:cs="Arial"/>
                <w:i/>
              </w:rPr>
              <w:t xml:space="preserve">, </w:t>
            </w:r>
            <w:r w:rsidR="003D2A87">
              <w:rPr>
                <w:rFonts w:cs="Arial"/>
                <w:i/>
              </w:rPr>
              <w:t>~10</w:t>
            </w:r>
            <w:r w:rsidR="00D55888">
              <w:rPr>
                <w:rFonts w:cs="Arial"/>
                <w:i/>
              </w:rPr>
              <w:t>0</w:t>
            </w:r>
            <w:r w:rsidR="00FD03A8">
              <w:rPr>
                <w:rFonts w:cs="Arial"/>
                <w:i/>
              </w:rPr>
              <w:t xml:space="preserve"> Soo Line Trail </w:t>
            </w:r>
            <w:r w:rsidR="00CC0DEA">
              <w:rPr>
                <w:rFonts w:cs="Arial"/>
                <w:i/>
              </w:rPr>
              <w:t xml:space="preserve">culverts </w:t>
            </w:r>
            <w:r w:rsidR="00FD03A8">
              <w:rPr>
                <w:rFonts w:cs="Arial"/>
                <w:i/>
              </w:rPr>
              <w:t xml:space="preserve">and </w:t>
            </w:r>
            <w:r w:rsidR="00D55888">
              <w:rPr>
                <w:rFonts w:cs="Arial"/>
                <w:i/>
              </w:rPr>
              <w:t xml:space="preserve">~200 </w:t>
            </w:r>
            <w:r w:rsidR="00FD03A8">
              <w:rPr>
                <w:rFonts w:cs="Arial"/>
                <w:i/>
              </w:rPr>
              <w:t xml:space="preserve">culverts in and around the </w:t>
            </w:r>
            <w:proofErr w:type="gramStart"/>
            <w:r w:rsidR="00FD03A8">
              <w:rPr>
                <w:rFonts w:cs="Arial"/>
                <w:i/>
              </w:rPr>
              <w:t>53,000 acre</w:t>
            </w:r>
            <w:proofErr w:type="gramEnd"/>
            <w:r w:rsidR="00FD03A8">
              <w:rPr>
                <w:rFonts w:cs="Arial"/>
                <w:i/>
              </w:rPr>
              <w:t xml:space="preserve"> Camp Ripley)</w:t>
            </w:r>
          </w:p>
        </w:tc>
        <w:tc>
          <w:tcPr>
            <w:tcW w:w="1786" w:type="dxa"/>
          </w:tcPr>
          <w:p w:rsidR="006E0EFD" w:rsidRPr="009D6EC8" w:rsidRDefault="00296618" w:rsidP="006E0EFD">
            <w:pPr>
              <w:rPr>
                <w:rFonts w:cs="Arial"/>
                <w:i/>
              </w:rPr>
            </w:pPr>
            <w:r>
              <w:rPr>
                <w:rFonts w:cs="Arial"/>
                <w:i/>
              </w:rPr>
              <w:t>October 31, 2022</w:t>
            </w:r>
          </w:p>
        </w:tc>
      </w:tr>
      <w:tr w:rsidR="00296618" w:rsidRPr="009D6EC8" w:rsidTr="00296618">
        <w:tc>
          <w:tcPr>
            <w:tcW w:w="8284" w:type="dxa"/>
          </w:tcPr>
          <w:p w:rsidR="00296618" w:rsidRPr="009D6EC8" w:rsidRDefault="00296618" w:rsidP="00296618">
            <w:pPr>
              <w:rPr>
                <w:rFonts w:cs="Arial"/>
                <w:i/>
              </w:rPr>
            </w:pPr>
            <w:r w:rsidRPr="009D6EC8">
              <w:rPr>
                <w:rFonts w:cs="Arial"/>
                <w:i/>
              </w:rPr>
              <w:t xml:space="preserve">2.  </w:t>
            </w:r>
            <w:r>
              <w:rPr>
                <w:rFonts w:cs="Arial"/>
                <w:i/>
              </w:rPr>
              <w:t>Create and maintain a database of all culvert elevations throughout the county</w:t>
            </w:r>
          </w:p>
        </w:tc>
        <w:tc>
          <w:tcPr>
            <w:tcW w:w="1786" w:type="dxa"/>
          </w:tcPr>
          <w:p w:rsidR="00296618" w:rsidRPr="009D6EC8" w:rsidRDefault="00296618" w:rsidP="00296618">
            <w:pPr>
              <w:rPr>
                <w:rFonts w:cs="Arial"/>
                <w:i/>
              </w:rPr>
            </w:pPr>
            <w:r>
              <w:rPr>
                <w:rFonts w:cs="Arial"/>
                <w:i/>
              </w:rPr>
              <w:t>October 31, 2022</w:t>
            </w:r>
          </w:p>
        </w:tc>
      </w:tr>
      <w:tr w:rsidR="00296618" w:rsidRPr="009D6EC8" w:rsidTr="00296618">
        <w:tc>
          <w:tcPr>
            <w:tcW w:w="8284" w:type="dxa"/>
          </w:tcPr>
          <w:p w:rsidR="00296618" w:rsidRPr="009D6EC8" w:rsidRDefault="00296618" w:rsidP="00296618">
            <w:pPr>
              <w:rPr>
                <w:rFonts w:cs="Arial"/>
                <w:i/>
              </w:rPr>
            </w:pPr>
            <w:r w:rsidRPr="009D6EC8">
              <w:rPr>
                <w:rFonts w:cs="Arial"/>
                <w:i/>
              </w:rPr>
              <w:t xml:space="preserve">3.  </w:t>
            </w:r>
            <w:r>
              <w:rPr>
                <w:rFonts w:cs="Arial"/>
                <w:i/>
              </w:rPr>
              <w:t>Provide updated culvert inventory data to Morrison County for publication on Morrison County Beacon GIS</w:t>
            </w:r>
          </w:p>
        </w:tc>
        <w:tc>
          <w:tcPr>
            <w:tcW w:w="1786" w:type="dxa"/>
          </w:tcPr>
          <w:p w:rsidR="00296618" w:rsidRPr="009D6EC8" w:rsidRDefault="00296618" w:rsidP="00296618">
            <w:pPr>
              <w:rPr>
                <w:rFonts w:cs="Arial"/>
                <w:i/>
              </w:rPr>
            </w:pPr>
            <w:r>
              <w:rPr>
                <w:rFonts w:cs="Arial"/>
                <w:i/>
              </w:rPr>
              <w:t>June 30, 2023</w:t>
            </w:r>
          </w:p>
        </w:tc>
      </w:tr>
      <w:tr w:rsidR="00296618" w:rsidRPr="009D6EC8" w:rsidTr="00296618">
        <w:tc>
          <w:tcPr>
            <w:tcW w:w="8284" w:type="dxa"/>
          </w:tcPr>
          <w:p w:rsidR="00296618" w:rsidRPr="009D6EC8" w:rsidRDefault="00296618" w:rsidP="00296618">
            <w:pPr>
              <w:rPr>
                <w:rFonts w:cs="Arial"/>
                <w:i/>
              </w:rPr>
            </w:pPr>
            <w:r>
              <w:rPr>
                <w:rFonts w:cs="Arial"/>
                <w:i/>
              </w:rPr>
              <w:t>4. Prioritize</w:t>
            </w:r>
            <w:r w:rsidR="00BA7844">
              <w:rPr>
                <w:rFonts w:cs="Arial"/>
                <w:i/>
              </w:rPr>
              <w:t xml:space="preserve"> and rank</w:t>
            </w:r>
            <w:r>
              <w:rPr>
                <w:rFonts w:cs="Arial"/>
                <w:i/>
              </w:rPr>
              <w:t xml:space="preserve"> inventory work based on watershed and safety considerations</w:t>
            </w:r>
          </w:p>
        </w:tc>
        <w:tc>
          <w:tcPr>
            <w:tcW w:w="1786" w:type="dxa"/>
          </w:tcPr>
          <w:p w:rsidR="00296618" w:rsidRPr="009D6EC8" w:rsidRDefault="00296618" w:rsidP="00296618">
            <w:pPr>
              <w:rPr>
                <w:rFonts w:cs="Arial"/>
                <w:i/>
              </w:rPr>
            </w:pPr>
            <w:r>
              <w:rPr>
                <w:rFonts w:cs="Arial"/>
                <w:i/>
              </w:rPr>
              <w:t>June 30, 2023</w:t>
            </w:r>
          </w:p>
        </w:tc>
      </w:tr>
      <w:tr w:rsidR="00296618" w:rsidRPr="009D6EC8" w:rsidTr="00296618">
        <w:tc>
          <w:tcPr>
            <w:tcW w:w="8284" w:type="dxa"/>
          </w:tcPr>
          <w:p w:rsidR="00296618" w:rsidRDefault="00BE6A95" w:rsidP="00296618">
            <w:pPr>
              <w:rPr>
                <w:rFonts w:cs="Arial"/>
                <w:i/>
              </w:rPr>
            </w:pPr>
            <w:r>
              <w:rPr>
                <w:rFonts w:cs="Arial"/>
                <w:i/>
              </w:rPr>
              <w:t xml:space="preserve">5. </w:t>
            </w:r>
            <w:r w:rsidR="00296618">
              <w:rPr>
                <w:rFonts w:cs="Arial"/>
                <w:i/>
              </w:rPr>
              <w:t>Provide updated culvert inventory data and prioritization suggestions to road authorities at the Township and County level as well as Camp Ripley, DNR and FEMA</w:t>
            </w:r>
          </w:p>
        </w:tc>
        <w:tc>
          <w:tcPr>
            <w:tcW w:w="1786" w:type="dxa"/>
          </w:tcPr>
          <w:p w:rsidR="00296618" w:rsidRPr="009D6EC8" w:rsidRDefault="00296618" w:rsidP="00296618">
            <w:pPr>
              <w:rPr>
                <w:rFonts w:cs="Arial"/>
                <w:i/>
              </w:rPr>
            </w:pPr>
            <w:r>
              <w:rPr>
                <w:rFonts w:cs="Arial"/>
                <w:i/>
              </w:rPr>
              <w:t>June 30, 2023</w:t>
            </w:r>
          </w:p>
        </w:tc>
      </w:tr>
    </w:tbl>
    <w:p w:rsidR="00296618" w:rsidRPr="00F063EE" w:rsidRDefault="00073C96" w:rsidP="00F063EE">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r w:rsidR="00F063EE">
        <w:rPr>
          <w:rFonts w:cs="Arial"/>
          <w:b/>
          <w:bCs/>
          <w:color w:val="000000"/>
        </w:rPr>
        <w:t xml:space="preserve"> </w:t>
      </w:r>
      <w:r w:rsidR="00296618" w:rsidRPr="00157A46">
        <w:rPr>
          <w:rFonts w:cs="Arial"/>
          <w:b/>
          <w:noProof/>
        </w:rPr>
        <w:t xml:space="preserve">Partners NOT receiving ENRTF funding </w:t>
      </w:r>
      <w:bookmarkStart w:id="0" w:name="_GoBack"/>
      <w:bookmarkEnd w:id="0"/>
    </w:p>
    <w:tbl>
      <w:tblPr>
        <w:tblStyle w:val="TableGrid"/>
        <w:tblW w:w="0" w:type="auto"/>
        <w:tblLook w:val="04A0" w:firstRow="1" w:lastRow="0" w:firstColumn="1" w:lastColumn="0" w:noHBand="0" w:noVBand="1"/>
      </w:tblPr>
      <w:tblGrid>
        <w:gridCol w:w="4225"/>
        <w:gridCol w:w="2250"/>
        <w:gridCol w:w="1095"/>
        <w:gridCol w:w="2500"/>
      </w:tblGrid>
      <w:tr w:rsidR="009B3C22" w:rsidTr="00CC0DEA">
        <w:tc>
          <w:tcPr>
            <w:tcW w:w="4225" w:type="dxa"/>
          </w:tcPr>
          <w:p w:rsidR="00296618" w:rsidRPr="00E86163" w:rsidRDefault="00296618" w:rsidP="00BB2878">
            <w:pPr>
              <w:pStyle w:val="Bodycopy"/>
              <w:rPr>
                <w:rFonts w:ascii="Calibri" w:hAnsi="Calibri" w:cs="Arial"/>
                <w:noProof/>
                <w:color w:val="auto"/>
                <w:szCs w:val="22"/>
              </w:rPr>
            </w:pPr>
            <w:r w:rsidRPr="00E86163">
              <w:rPr>
                <w:rFonts w:ascii="Calibri" w:hAnsi="Calibri" w:cs="Arial"/>
                <w:noProof/>
                <w:color w:val="auto"/>
                <w:szCs w:val="22"/>
              </w:rPr>
              <w:t>Name</w:t>
            </w:r>
          </w:p>
        </w:tc>
        <w:tc>
          <w:tcPr>
            <w:tcW w:w="2250" w:type="dxa"/>
          </w:tcPr>
          <w:p w:rsidR="00296618" w:rsidRPr="00E86163" w:rsidRDefault="00296618" w:rsidP="00BB2878">
            <w:pPr>
              <w:pStyle w:val="Bodycopy"/>
              <w:rPr>
                <w:rFonts w:ascii="Calibri" w:hAnsi="Calibri" w:cs="Arial"/>
                <w:noProof/>
                <w:color w:val="auto"/>
                <w:szCs w:val="22"/>
              </w:rPr>
            </w:pPr>
            <w:r w:rsidRPr="00E86163">
              <w:rPr>
                <w:rFonts w:ascii="Calibri" w:hAnsi="Calibri" w:cs="Arial"/>
                <w:noProof/>
                <w:color w:val="auto"/>
                <w:szCs w:val="22"/>
              </w:rPr>
              <w:t>Title</w:t>
            </w:r>
          </w:p>
        </w:tc>
        <w:tc>
          <w:tcPr>
            <w:tcW w:w="1095" w:type="dxa"/>
          </w:tcPr>
          <w:p w:rsidR="00296618" w:rsidRPr="00E86163" w:rsidRDefault="00296618" w:rsidP="00BB2878">
            <w:pPr>
              <w:pStyle w:val="Bodycopy"/>
              <w:rPr>
                <w:rFonts w:ascii="Calibri" w:hAnsi="Calibri" w:cs="Arial"/>
                <w:noProof/>
                <w:color w:val="auto"/>
                <w:szCs w:val="22"/>
              </w:rPr>
            </w:pPr>
            <w:r w:rsidRPr="00E86163">
              <w:rPr>
                <w:rFonts w:ascii="Calibri" w:hAnsi="Calibri" w:cs="Arial"/>
                <w:noProof/>
                <w:color w:val="auto"/>
                <w:szCs w:val="22"/>
              </w:rPr>
              <w:t>Affiliation</w:t>
            </w:r>
          </w:p>
        </w:tc>
        <w:tc>
          <w:tcPr>
            <w:tcW w:w="2500" w:type="dxa"/>
          </w:tcPr>
          <w:p w:rsidR="00296618" w:rsidRPr="00E86163" w:rsidRDefault="00296618" w:rsidP="00BB2878">
            <w:pPr>
              <w:pStyle w:val="Bodycopy"/>
              <w:rPr>
                <w:rFonts w:ascii="Calibri" w:hAnsi="Calibri" w:cs="Arial"/>
                <w:noProof/>
                <w:color w:val="auto"/>
                <w:szCs w:val="22"/>
              </w:rPr>
            </w:pPr>
            <w:r w:rsidRPr="00E86163">
              <w:rPr>
                <w:rFonts w:ascii="Calibri" w:hAnsi="Calibri" w:cs="Arial"/>
                <w:noProof/>
                <w:color w:val="auto"/>
                <w:szCs w:val="22"/>
              </w:rPr>
              <w:t>Role</w:t>
            </w:r>
          </w:p>
        </w:tc>
      </w:tr>
      <w:tr w:rsidR="009B3C22" w:rsidTr="00CC0DEA">
        <w:tc>
          <w:tcPr>
            <w:tcW w:w="4225" w:type="dxa"/>
          </w:tcPr>
          <w:p w:rsidR="00296618" w:rsidRPr="00E86163" w:rsidRDefault="00296618" w:rsidP="00BB2878">
            <w:pPr>
              <w:pStyle w:val="Bodycopy"/>
              <w:rPr>
                <w:rFonts w:ascii="Calibri" w:hAnsi="Calibri" w:cs="Arial"/>
                <w:noProof/>
                <w:color w:val="auto"/>
                <w:szCs w:val="22"/>
              </w:rPr>
            </w:pPr>
            <w:r w:rsidRPr="00E86163">
              <w:rPr>
                <w:rFonts w:ascii="Calibri" w:hAnsi="Calibri" w:cs="Arial"/>
                <w:noProof/>
                <w:color w:val="auto"/>
                <w:szCs w:val="22"/>
              </w:rPr>
              <w:t>Morrison County</w:t>
            </w:r>
          </w:p>
        </w:tc>
        <w:tc>
          <w:tcPr>
            <w:tcW w:w="2250" w:type="dxa"/>
          </w:tcPr>
          <w:p w:rsidR="00296618" w:rsidRPr="00E86163" w:rsidRDefault="00EA421A" w:rsidP="00BB2878">
            <w:pPr>
              <w:pStyle w:val="Bodycopy"/>
              <w:rPr>
                <w:rFonts w:ascii="Calibri" w:hAnsi="Calibri" w:cs="Arial"/>
                <w:noProof/>
                <w:color w:val="auto"/>
                <w:szCs w:val="22"/>
              </w:rPr>
            </w:pPr>
            <w:r w:rsidRPr="00E86163">
              <w:rPr>
                <w:rFonts w:ascii="Calibri" w:hAnsi="Calibri" w:cs="Arial"/>
                <w:noProof/>
                <w:color w:val="auto"/>
                <w:szCs w:val="22"/>
              </w:rPr>
              <w:t>Public Works</w:t>
            </w:r>
            <w:r w:rsidR="009B3C22" w:rsidRPr="00E86163">
              <w:rPr>
                <w:rFonts w:ascii="Calibri" w:hAnsi="Calibri" w:cs="Arial"/>
                <w:noProof/>
                <w:color w:val="auto"/>
                <w:szCs w:val="22"/>
              </w:rPr>
              <w:t xml:space="preserve">, Land Services </w:t>
            </w:r>
            <w:r w:rsidR="00CC0DEA">
              <w:rPr>
                <w:rFonts w:ascii="Calibri" w:hAnsi="Calibri" w:cs="Arial"/>
                <w:noProof/>
                <w:color w:val="auto"/>
                <w:szCs w:val="22"/>
              </w:rPr>
              <w:t>&amp;</w:t>
            </w:r>
            <w:r w:rsidR="009B3C22" w:rsidRPr="00E86163">
              <w:rPr>
                <w:rFonts w:ascii="Calibri" w:hAnsi="Calibri" w:cs="Arial"/>
                <w:noProof/>
                <w:color w:val="auto"/>
                <w:szCs w:val="22"/>
              </w:rPr>
              <w:t xml:space="preserve"> GIS</w:t>
            </w:r>
            <w:r w:rsidRPr="00E86163">
              <w:rPr>
                <w:rFonts w:ascii="Calibri" w:hAnsi="Calibri" w:cs="Arial"/>
                <w:noProof/>
                <w:color w:val="auto"/>
                <w:szCs w:val="22"/>
              </w:rPr>
              <w:t xml:space="preserve"> </w:t>
            </w:r>
            <w:r w:rsidR="00CC0DEA">
              <w:rPr>
                <w:rFonts w:ascii="Calibri" w:hAnsi="Calibri" w:cs="Arial"/>
                <w:noProof/>
                <w:color w:val="auto"/>
                <w:szCs w:val="22"/>
              </w:rPr>
              <w:t>Depts.</w:t>
            </w:r>
          </w:p>
        </w:tc>
        <w:tc>
          <w:tcPr>
            <w:tcW w:w="1095" w:type="dxa"/>
          </w:tcPr>
          <w:p w:rsidR="00296618" w:rsidRPr="00E86163" w:rsidRDefault="009B3C22" w:rsidP="00BB2878">
            <w:pPr>
              <w:pStyle w:val="Bodycopy"/>
              <w:rPr>
                <w:rFonts w:ascii="Calibri" w:hAnsi="Calibri" w:cs="Arial"/>
                <w:noProof/>
                <w:color w:val="auto"/>
                <w:szCs w:val="22"/>
              </w:rPr>
            </w:pPr>
            <w:r w:rsidRPr="00E86163">
              <w:rPr>
                <w:rFonts w:ascii="Calibri" w:hAnsi="Calibri" w:cs="Arial"/>
                <w:noProof/>
                <w:color w:val="auto"/>
                <w:szCs w:val="22"/>
              </w:rPr>
              <w:t>Partner</w:t>
            </w:r>
          </w:p>
        </w:tc>
        <w:tc>
          <w:tcPr>
            <w:tcW w:w="2500" w:type="dxa"/>
          </w:tcPr>
          <w:p w:rsidR="00296618" w:rsidRPr="00E86163" w:rsidRDefault="00296618" w:rsidP="00BB2878">
            <w:pPr>
              <w:pStyle w:val="Bodycopy"/>
              <w:rPr>
                <w:rFonts w:ascii="Calibri" w:hAnsi="Calibri" w:cs="Arial"/>
                <w:noProof/>
                <w:color w:val="auto"/>
                <w:szCs w:val="22"/>
              </w:rPr>
            </w:pPr>
            <w:r w:rsidRPr="00E86163">
              <w:rPr>
                <w:rFonts w:ascii="Calibri" w:hAnsi="Calibri" w:cs="Arial"/>
                <w:noProof/>
                <w:color w:val="auto"/>
                <w:szCs w:val="22"/>
              </w:rPr>
              <w:t>In Kind Support; Secondary</w:t>
            </w:r>
          </w:p>
        </w:tc>
      </w:tr>
      <w:tr w:rsidR="009B3C22" w:rsidTr="00CC0DEA">
        <w:tc>
          <w:tcPr>
            <w:tcW w:w="4225" w:type="dxa"/>
          </w:tcPr>
          <w:p w:rsidR="00296618" w:rsidRPr="00E86163" w:rsidRDefault="009B3C22" w:rsidP="00BB2878">
            <w:pPr>
              <w:pStyle w:val="Bodycopy"/>
              <w:rPr>
                <w:rFonts w:ascii="Calibri" w:hAnsi="Calibri" w:cs="Arial"/>
                <w:noProof/>
                <w:color w:val="auto"/>
                <w:szCs w:val="22"/>
              </w:rPr>
            </w:pPr>
            <w:r w:rsidRPr="00E86163">
              <w:rPr>
                <w:rFonts w:ascii="Calibri" w:hAnsi="Calibri" w:cs="Arial"/>
                <w:noProof/>
                <w:color w:val="auto"/>
                <w:szCs w:val="22"/>
              </w:rPr>
              <w:t xml:space="preserve">Parker, Ripley, Pulaski, Buh, Granite, Bellevue, Buckman, Morrill, Lakin and Swanville </w:t>
            </w:r>
            <w:r w:rsidR="00296618" w:rsidRPr="00E86163">
              <w:rPr>
                <w:rFonts w:ascii="Calibri" w:hAnsi="Calibri" w:cs="Arial"/>
                <w:noProof/>
                <w:color w:val="auto"/>
                <w:szCs w:val="22"/>
              </w:rPr>
              <w:t>Townships</w:t>
            </w:r>
          </w:p>
        </w:tc>
        <w:tc>
          <w:tcPr>
            <w:tcW w:w="2250" w:type="dxa"/>
          </w:tcPr>
          <w:p w:rsidR="00296618" w:rsidRPr="00E86163" w:rsidRDefault="00647DE3" w:rsidP="00BB2878">
            <w:pPr>
              <w:pStyle w:val="Bodycopy"/>
              <w:rPr>
                <w:rFonts w:ascii="Calibri" w:hAnsi="Calibri" w:cs="Arial"/>
                <w:noProof/>
                <w:color w:val="auto"/>
                <w:szCs w:val="22"/>
              </w:rPr>
            </w:pPr>
            <w:r>
              <w:rPr>
                <w:rFonts w:ascii="Calibri" w:hAnsi="Calibri" w:cs="Arial"/>
                <w:noProof/>
                <w:color w:val="auto"/>
                <w:szCs w:val="22"/>
              </w:rPr>
              <w:t>Township Road Authorities</w:t>
            </w:r>
          </w:p>
        </w:tc>
        <w:tc>
          <w:tcPr>
            <w:tcW w:w="1095" w:type="dxa"/>
          </w:tcPr>
          <w:p w:rsidR="00296618" w:rsidRPr="00E86163" w:rsidRDefault="009B3C22" w:rsidP="00BB2878">
            <w:pPr>
              <w:pStyle w:val="Bodycopy"/>
              <w:rPr>
                <w:rFonts w:ascii="Calibri" w:hAnsi="Calibri" w:cs="Arial"/>
                <w:noProof/>
                <w:color w:val="auto"/>
                <w:szCs w:val="22"/>
              </w:rPr>
            </w:pPr>
            <w:r w:rsidRPr="00E86163">
              <w:rPr>
                <w:rFonts w:ascii="Calibri" w:hAnsi="Calibri" w:cs="Arial"/>
                <w:noProof/>
                <w:color w:val="auto"/>
                <w:szCs w:val="22"/>
              </w:rPr>
              <w:t>Partner</w:t>
            </w:r>
          </w:p>
        </w:tc>
        <w:tc>
          <w:tcPr>
            <w:tcW w:w="2500" w:type="dxa"/>
          </w:tcPr>
          <w:p w:rsidR="00296618" w:rsidRPr="00E86163" w:rsidRDefault="00296618" w:rsidP="00BB2878">
            <w:pPr>
              <w:pStyle w:val="Bodycopy"/>
              <w:rPr>
                <w:rFonts w:ascii="Calibri" w:hAnsi="Calibri" w:cs="Arial"/>
                <w:noProof/>
                <w:color w:val="auto"/>
                <w:szCs w:val="22"/>
              </w:rPr>
            </w:pPr>
            <w:r w:rsidRPr="00E86163">
              <w:rPr>
                <w:rFonts w:ascii="Calibri" w:hAnsi="Calibri" w:cs="Arial"/>
                <w:noProof/>
                <w:color w:val="auto"/>
                <w:szCs w:val="22"/>
              </w:rPr>
              <w:t>In Kind Support; Secondary</w:t>
            </w:r>
          </w:p>
        </w:tc>
      </w:tr>
      <w:tr w:rsidR="009B3C22" w:rsidTr="00CC0DEA">
        <w:tc>
          <w:tcPr>
            <w:tcW w:w="4225" w:type="dxa"/>
          </w:tcPr>
          <w:p w:rsidR="00296618" w:rsidRPr="00E86163" w:rsidRDefault="00647DE3" w:rsidP="00BB2878">
            <w:pPr>
              <w:pStyle w:val="Bodycopy"/>
              <w:rPr>
                <w:rFonts w:ascii="Calibri" w:hAnsi="Calibri" w:cs="Arial"/>
                <w:noProof/>
                <w:color w:val="auto"/>
                <w:szCs w:val="22"/>
              </w:rPr>
            </w:pPr>
            <w:r>
              <w:rPr>
                <w:rFonts w:ascii="Calibri" w:hAnsi="Calibri" w:cs="Arial"/>
                <w:noProof/>
                <w:color w:val="auto"/>
                <w:szCs w:val="22"/>
              </w:rPr>
              <w:t>Department of Military Affairs (DMA)</w:t>
            </w:r>
          </w:p>
        </w:tc>
        <w:tc>
          <w:tcPr>
            <w:tcW w:w="2250" w:type="dxa"/>
          </w:tcPr>
          <w:p w:rsidR="00296618" w:rsidRPr="00E86163" w:rsidRDefault="00F063EE" w:rsidP="00BB2878">
            <w:pPr>
              <w:pStyle w:val="Bodycopy"/>
              <w:rPr>
                <w:rFonts w:ascii="Calibri" w:hAnsi="Calibri" w:cs="Arial"/>
                <w:noProof/>
                <w:color w:val="auto"/>
                <w:szCs w:val="22"/>
              </w:rPr>
            </w:pPr>
            <w:r>
              <w:rPr>
                <w:rFonts w:ascii="Calibri" w:hAnsi="Calibri" w:cs="Arial"/>
                <w:noProof/>
                <w:color w:val="auto"/>
                <w:szCs w:val="22"/>
              </w:rPr>
              <w:t xml:space="preserve">Camp Ripley </w:t>
            </w:r>
            <w:r w:rsidR="00EA421A" w:rsidRPr="00E86163">
              <w:rPr>
                <w:rFonts w:ascii="Calibri" w:hAnsi="Calibri" w:cs="Arial"/>
                <w:noProof/>
                <w:color w:val="auto"/>
                <w:szCs w:val="22"/>
              </w:rPr>
              <w:t>En</w:t>
            </w:r>
            <w:r>
              <w:rPr>
                <w:rFonts w:ascii="Calibri" w:hAnsi="Calibri" w:cs="Arial"/>
                <w:noProof/>
                <w:color w:val="auto"/>
                <w:szCs w:val="22"/>
              </w:rPr>
              <w:t xml:space="preserve">v. </w:t>
            </w:r>
            <w:r w:rsidR="00EA421A" w:rsidRPr="00E86163">
              <w:rPr>
                <w:rFonts w:ascii="Calibri" w:hAnsi="Calibri" w:cs="Arial"/>
                <w:noProof/>
                <w:color w:val="auto"/>
                <w:szCs w:val="22"/>
              </w:rPr>
              <w:t>Services</w:t>
            </w:r>
          </w:p>
        </w:tc>
        <w:tc>
          <w:tcPr>
            <w:tcW w:w="1095" w:type="dxa"/>
          </w:tcPr>
          <w:p w:rsidR="00296618" w:rsidRPr="00E86163" w:rsidRDefault="009B3C22" w:rsidP="00BB2878">
            <w:pPr>
              <w:pStyle w:val="Bodycopy"/>
              <w:rPr>
                <w:rFonts w:ascii="Calibri" w:hAnsi="Calibri" w:cs="Arial"/>
                <w:noProof/>
                <w:color w:val="auto"/>
                <w:szCs w:val="22"/>
              </w:rPr>
            </w:pPr>
            <w:r w:rsidRPr="00E86163">
              <w:rPr>
                <w:rFonts w:ascii="Calibri" w:hAnsi="Calibri" w:cs="Arial"/>
                <w:noProof/>
                <w:color w:val="auto"/>
                <w:szCs w:val="22"/>
              </w:rPr>
              <w:t>Partner</w:t>
            </w:r>
          </w:p>
        </w:tc>
        <w:tc>
          <w:tcPr>
            <w:tcW w:w="2500" w:type="dxa"/>
          </w:tcPr>
          <w:p w:rsidR="00296618" w:rsidRPr="00E86163" w:rsidRDefault="00296618" w:rsidP="00BB2878">
            <w:pPr>
              <w:pStyle w:val="Bodycopy"/>
              <w:rPr>
                <w:rFonts w:ascii="Calibri" w:hAnsi="Calibri" w:cs="Arial"/>
                <w:noProof/>
                <w:color w:val="auto"/>
                <w:szCs w:val="22"/>
              </w:rPr>
            </w:pPr>
            <w:r w:rsidRPr="00E86163">
              <w:rPr>
                <w:rFonts w:ascii="Calibri" w:hAnsi="Calibri" w:cs="Arial"/>
                <w:noProof/>
                <w:color w:val="auto"/>
                <w:szCs w:val="22"/>
              </w:rPr>
              <w:t>In Kind Support; Secondary</w:t>
            </w:r>
          </w:p>
        </w:tc>
      </w:tr>
    </w:tbl>
    <w:p w:rsidR="005431D4" w:rsidRPr="009D6EC8" w:rsidRDefault="005431D4" w:rsidP="006E0EFD">
      <w:pPr>
        <w:rPr>
          <w:rFonts w:cs="Arial"/>
          <w:b/>
        </w:rPr>
      </w:pPr>
    </w:p>
    <w:p w:rsidR="0066674D" w:rsidRDefault="005431D4" w:rsidP="00912F8D">
      <w:pPr>
        <w:rPr>
          <w:rFonts w:cs="Arial"/>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r w:rsidR="00BF7320">
        <w:rPr>
          <w:rFonts w:cs="Arial"/>
          <w:b/>
          <w:bCs/>
          <w:color w:val="000000"/>
        </w:rPr>
        <w:t xml:space="preserve"> </w:t>
      </w:r>
      <w:r w:rsidR="00912F8D" w:rsidRPr="00912F8D">
        <w:rPr>
          <w:rFonts w:cs="Arial"/>
        </w:rPr>
        <w:t>Once the</w:t>
      </w:r>
      <w:r w:rsidR="00BE6A95">
        <w:rPr>
          <w:rFonts w:cs="Arial"/>
        </w:rPr>
        <w:t xml:space="preserve"> drainage inventory is complete</w:t>
      </w:r>
      <w:r w:rsidR="00912F8D" w:rsidRPr="00912F8D">
        <w:rPr>
          <w:rFonts w:cs="Arial"/>
        </w:rPr>
        <w:t xml:space="preserve"> </w:t>
      </w:r>
      <w:r w:rsidR="00BF7320" w:rsidRPr="00912F8D">
        <w:rPr>
          <w:rFonts w:cs="Arial"/>
        </w:rPr>
        <w:t xml:space="preserve">Morrison SWCD will continue to staff a </w:t>
      </w:r>
      <w:r w:rsidR="00912F8D" w:rsidRPr="00912F8D">
        <w:rPr>
          <w:rFonts w:cs="Arial"/>
        </w:rPr>
        <w:t>hydrology</w:t>
      </w:r>
      <w:r w:rsidR="00BF7320" w:rsidRPr="00912F8D">
        <w:rPr>
          <w:rFonts w:cs="Arial"/>
        </w:rPr>
        <w:t xml:space="preserve"> technician in-house for assistance to township officials, Morrison County, landowners and </w:t>
      </w:r>
      <w:r w:rsidR="00912F8D" w:rsidRPr="00912F8D">
        <w:rPr>
          <w:rFonts w:cs="Arial"/>
        </w:rPr>
        <w:t>Camp Ripley as requested</w:t>
      </w:r>
      <w:r w:rsidR="00CF27C5">
        <w:rPr>
          <w:rFonts w:cs="Arial"/>
        </w:rPr>
        <w:t xml:space="preserve"> and work with each of these entities to keep the inventory up to date</w:t>
      </w:r>
      <w:r w:rsidR="00912F8D" w:rsidRPr="00912F8D">
        <w:rPr>
          <w:rFonts w:cs="Arial"/>
        </w:rPr>
        <w:t>. T</w:t>
      </w:r>
      <w:r w:rsidR="00912F8D" w:rsidRPr="008A6D58">
        <w:rPr>
          <w:rFonts w:cs="Arial"/>
        </w:rPr>
        <w:t xml:space="preserve">he hydrology technician would </w:t>
      </w:r>
      <w:r w:rsidR="00CF27C5">
        <w:rPr>
          <w:rFonts w:cs="Arial"/>
        </w:rPr>
        <w:t xml:space="preserve">also </w:t>
      </w:r>
      <w:r w:rsidR="00912F8D" w:rsidRPr="008A6D58">
        <w:rPr>
          <w:rFonts w:cs="Arial"/>
        </w:rPr>
        <w:t>offer technical assistance by helping to design control structures on drainage systems (both tiling and ditching), assist road authorities with drainage designs and oversee tiling designs to assure tile systems are more efficient and do not negatively impact roads, neighboring properties, or impact surface waters with nutrient loads.</w:t>
      </w:r>
      <w:r w:rsidR="00912F8D">
        <w:rPr>
          <w:rFonts w:cs="Arial"/>
        </w:rPr>
        <w:t xml:space="preserve"> </w:t>
      </w:r>
      <w:r w:rsidR="00CF27C5">
        <w:rPr>
          <w:rFonts w:cs="Arial"/>
        </w:rPr>
        <w:t>Ongoing culvert inventory data would be maintained by Morrison SWCD and would be accessible electronically through the Morri</w:t>
      </w:r>
      <w:r w:rsidR="0066674D">
        <w:rPr>
          <w:rFonts w:cs="Arial"/>
        </w:rPr>
        <w:t xml:space="preserve">son County Beacon GIS system. </w:t>
      </w:r>
      <w:r w:rsidR="00697A81">
        <w:rPr>
          <w:rFonts w:cs="Arial"/>
        </w:rPr>
        <w:t>This completed inventory will also allow other staff and partners to develop hydrology restoration priorities at the HUC 12 watershed level.</w:t>
      </w:r>
    </w:p>
    <w:p w:rsidR="0066674D" w:rsidRDefault="0066674D" w:rsidP="00912F8D">
      <w:pPr>
        <w:rPr>
          <w:rFonts w:cs="Arial"/>
        </w:rPr>
      </w:pPr>
    </w:p>
    <w:p w:rsidR="005431D4" w:rsidRDefault="00912F8D" w:rsidP="00912F8D">
      <w:pPr>
        <w:rPr>
          <w:rFonts w:cs="Arial"/>
        </w:rPr>
      </w:pPr>
      <w:r w:rsidRPr="00912F8D">
        <w:rPr>
          <w:rFonts w:cs="Arial"/>
        </w:rPr>
        <w:t>Long-term support for the position will come from SWCD Local Capacity funds currently sourced through the Clean Water Fund. This funding provides grants to Soil and Water Conservation Districts that focuses on increasing capacity to address four resource concern areas: Soil Erosion, Riparian Zone Management, Water Storage and Treatment, and Excess Nutrients.</w:t>
      </w:r>
    </w:p>
    <w:p w:rsidR="00C02DAD" w:rsidRDefault="00186FCC" w:rsidP="00186FCC">
      <w:pPr>
        <w:tabs>
          <w:tab w:val="left" w:pos="7185"/>
        </w:tabs>
        <w:rPr>
          <w:rFonts w:cs="Arial"/>
          <w:b/>
        </w:rPr>
      </w:pPr>
      <w:r>
        <w:rPr>
          <w:rFonts w:cs="Arial"/>
          <w:b/>
        </w:rPr>
        <w:tab/>
      </w:r>
    </w:p>
    <w:p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rsidR="00C02DAD" w:rsidRPr="00F53693" w:rsidRDefault="00C02DAD" w:rsidP="00C02DAD">
      <w:pPr>
        <w:tabs>
          <w:tab w:val="left" w:pos="540"/>
        </w:tabs>
        <w:autoSpaceDE w:val="0"/>
        <w:autoSpaceDN w:val="0"/>
        <w:adjustRightInd w:val="0"/>
        <w:rPr>
          <w:rFonts w:cs="Arial"/>
          <w:bCs/>
          <w:i/>
          <w:color w:val="000000"/>
          <w:sz w:val="10"/>
          <w:szCs w:val="10"/>
        </w:rPr>
      </w:pP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rsidR="00C02DAD"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C. </w:t>
      </w:r>
      <w:r w:rsidR="00BF1976">
        <w:rPr>
          <w:rFonts w:cs="Arial"/>
          <w:b/>
          <w:iCs/>
          <w:color w:val="000000"/>
        </w:rPr>
        <w:t>Project Manager Qualifications and Organization Description</w:t>
      </w:r>
    </w:p>
    <w:p w:rsidR="006E0EFD" w:rsidRDefault="00AD3337" w:rsidP="00945060">
      <w:pPr>
        <w:tabs>
          <w:tab w:val="left" w:pos="540"/>
        </w:tabs>
        <w:autoSpaceDE w:val="0"/>
        <w:autoSpaceDN w:val="0"/>
        <w:adjustRightInd w:val="0"/>
        <w:ind w:left="540"/>
        <w:rPr>
          <w:rFonts w:cs="Arial"/>
          <w:b/>
          <w:iCs/>
          <w:color w:val="000000"/>
        </w:rPr>
      </w:pPr>
      <w:r w:rsidRPr="003C0F90">
        <w:rPr>
          <w:rFonts w:cs="Arial"/>
          <w:b/>
          <w:iCs/>
          <w:color w:val="000000"/>
        </w:rPr>
        <w:t xml:space="preserve">D. </w:t>
      </w:r>
      <w:r w:rsidR="00BF1976">
        <w:rPr>
          <w:rFonts w:cs="Arial"/>
          <w:b/>
          <w:iCs/>
          <w:color w:val="000000"/>
        </w:rPr>
        <w:t>Resolution</w:t>
      </w:r>
    </w:p>
    <w:p w:rsidR="00F063EE" w:rsidRPr="009D6EC8" w:rsidRDefault="00F063EE" w:rsidP="00945060">
      <w:pPr>
        <w:tabs>
          <w:tab w:val="left" w:pos="540"/>
        </w:tabs>
        <w:autoSpaceDE w:val="0"/>
        <w:autoSpaceDN w:val="0"/>
        <w:adjustRightInd w:val="0"/>
        <w:ind w:left="540"/>
        <w:rPr>
          <w:rFonts w:cs="Arial"/>
        </w:rPr>
      </w:pPr>
      <w:r>
        <w:rPr>
          <w:rFonts w:cs="Arial"/>
          <w:b/>
          <w:iCs/>
          <w:color w:val="000000"/>
        </w:rPr>
        <w:t>E. Letters of Support</w:t>
      </w:r>
    </w:p>
    <w:sectPr w:rsidR="00F063EE" w:rsidRPr="009D6EC8" w:rsidSect="00E4714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BE4" w:rsidRDefault="004A4BE4" w:rsidP="00533120">
      <w:r>
        <w:separator/>
      </w:r>
    </w:p>
  </w:endnote>
  <w:endnote w:type="continuationSeparator" w:id="0">
    <w:p w:rsidR="004A4BE4" w:rsidRDefault="004A4BE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F063EE">
      <w:rPr>
        <w:noProof/>
      </w:rPr>
      <w:t>2</w:t>
    </w:r>
    <w:r>
      <w:fldChar w:fldCharType="end"/>
    </w:r>
  </w:p>
  <w:p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BE4" w:rsidRDefault="004A4BE4" w:rsidP="00533120">
      <w:r>
        <w:separator/>
      </w:r>
    </w:p>
  </w:footnote>
  <w:footnote w:type="continuationSeparator" w:id="0">
    <w:p w:rsidR="004A4BE4" w:rsidRDefault="004A4BE4"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F0E380B"/>
    <w:multiLevelType w:val="hybridMultilevel"/>
    <w:tmpl w:val="2528ED02"/>
    <w:lvl w:ilvl="0" w:tplc="A4F493A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477CA"/>
    <w:rsid w:val="00061EF5"/>
    <w:rsid w:val="00062497"/>
    <w:rsid w:val="00065366"/>
    <w:rsid w:val="00073C96"/>
    <w:rsid w:val="00081A0D"/>
    <w:rsid w:val="000B34BA"/>
    <w:rsid w:val="000C3EF3"/>
    <w:rsid w:val="000D7F31"/>
    <w:rsid w:val="000F191C"/>
    <w:rsid w:val="00100A34"/>
    <w:rsid w:val="00107495"/>
    <w:rsid w:val="001225BC"/>
    <w:rsid w:val="00155CA2"/>
    <w:rsid w:val="00165716"/>
    <w:rsid w:val="00176CB9"/>
    <w:rsid w:val="0018005E"/>
    <w:rsid w:val="00186FCC"/>
    <w:rsid w:val="001B0368"/>
    <w:rsid w:val="001E42AC"/>
    <w:rsid w:val="001E7D72"/>
    <w:rsid w:val="001F0B89"/>
    <w:rsid w:val="002159DD"/>
    <w:rsid w:val="00217C2A"/>
    <w:rsid w:val="00254EEB"/>
    <w:rsid w:val="00287FC4"/>
    <w:rsid w:val="00290E4E"/>
    <w:rsid w:val="00296618"/>
    <w:rsid w:val="0029726A"/>
    <w:rsid w:val="002B469A"/>
    <w:rsid w:val="002D6B3C"/>
    <w:rsid w:val="002F0F3D"/>
    <w:rsid w:val="003019F4"/>
    <w:rsid w:val="003205A7"/>
    <w:rsid w:val="003239FE"/>
    <w:rsid w:val="00347E7A"/>
    <w:rsid w:val="00351EA6"/>
    <w:rsid w:val="00354888"/>
    <w:rsid w:val="003578A0"/>
    <w:rsid w:val="0037310D"/>
    <w:rsid w:val="0039481E"/>
    <w:rsid w:val="003D2A87"/>
    <w:rsid w:val="003D4931"/>
    <w:rsid w:val="003F32CA"/>
    <w:rsid w:val="00404B9C"/>
    <w:rsid w:val="00404ED5"/>
    <w:rsid w:val="0043162E"/>
    <w:rsid w:val="004327BF"/>
    <w:rsid w:val="004357AE"/>
    <w:rsid w:val="004530F7"/>
    <w:rsid w:val="00454495"/>
    <w:rsid w:val="00487D08"/>
    <w:rsid w:val="0049103C"/>
    <w:rsid w:val="004A43B9"/>
    <w:rsid w:val="004A4BE4"/>
    <w:rsid w:val="004B6195"/>
    <w:rsid w:val="004E6113"/>
    <w:rsid w:val="005049C6"/>
    <w:rsid w:val="0051700C"/>
    <w:rsid w:val="00533120"/>
    <w:rsid w:val="005431D4"/>
    <w:rsid w:val="00550B29"/>
    <w:rsid w:val="005648A9"/>
    <w:rsid w:val="005A1D00"/>
    <w:rsid w:val="005A4FB1"/>
    <w:rsid w:val="005A656C"/>
    <w:rsid w:val="005C0F44"/>
    <w:rsid w:val="005F0DBA"/>
    <w:rsid w:val="005F1006"/>
    <w:rsid w:val="005F605B"/>
    <w:rsid w:val="005F7237"/>
    <w:rsid w:val="00602068"/>
    <w:rsid w:val="00614DF2"/>
    <w:rsid w:val="00633456"/>
    <w:rsid w:val="00640A9A"/>
    <w:rsid w:val="00647DE3"/>
    <w:rsid w:val="00653C59"/>
    <w:rsid w:val="006562F0"/>
    <w:rsid w:val="0066674D"/>
    <w:rsid w:val="00671BAF"/>
    <w:rsid w:val="00686B53"/>
    <w:rsid w:val="00697A81"/>
    <w:rsid w:val="006B7FEA"/>
    <w:rsid w:val="006C0BB0"/>
    <w:rsid w:val="006C3C86"/>
    <w:rsid w:val="006E0EFD"/>
    <w:rsid w:val="006E18EC"/>
    <w:rsid w:val="006F7F24"/>
    <w:rsid w:val="00713321"/>
    <w:rsid w:val="00721661"/>
    <w:rsid w:val="00731A65"/>
    <w:rsid w:val="00736136"/>
    <w:rsid w:val="00736908"/>
    <w:rsid w:val="007936A9"/>
    <w:rsid w:val="007B284F"/>
    <w:rsid w:val="007B3535"/>
    <w:rsid w:val="00806460"/>
    <w:rsid w:val="008076FB"/>
    <w:rsid w:val="008109D0"/>
    <w:rsid w:val="008949EE"/>
    <w:rsid w:val="008A088E"/>
    <w:rsid w:val="008A4498"/>
    <w:rsid w:val="008A5FD9"/>
    <w:rsid w:val="008C741E"/>
    <w:rsid w:val="008D2242"/>
    <w:rsid w:val="00910DB8"/>
    <w:rsid w:val="00912C65"/>
    <w:rsid w:val="00912F8D"/>
    <w:rsid w:val="00922C0F"/>
    <w:rsid w:val="00945060"/>
    <w:rsid w:val="009541C4"/>
    <w:rsid w:val="00962DDB"/>
    <w:rsid w:val="009A49DE"/>
    <w:rsid w:val="009B3C22"/>
    <w:rsid w:val="009B6749"/>
    <w:rsid w:val="009C401B"/>
    <w:rsid w:val="009C4875"/>
    <w:rsid w:val="009D0E57"/>
    <w:rsid w:val="009D14B4"/>
    <w:rsid w:val="009D6EC8"/>
    <w:rsid w:val="00A03E0A"/>
    <w:rsid w:val="00A13F26"/>
    <w:rsid w:val="00A42E60"/>
    <w:rsid w:val="00A45A41"/>
    <w:rsid w:val="00A7257F"/>
    <w:rsid w:val="00A73B75"/>
    <w:rsid w:val="00AA7770"/>
    <w:rsid w:val="00AB6CFF"/>
    <w:rsid w:val="00AC2C07"/>
    <w:rsid w:val="00AC2CDE"/>
    <w:rsid w:val="00AC32C3"/>
    <w:rsid w:val="00AD3337"/>
    <w:rsid w:val="00B1206B"/>
    <w:rsid w:val="00B267A6"/>
    <w:rsid w:val="00B4102C"/>
    <w:rsid w:val="00B57A9F"/>
    <w:rsid w:val="00B67584"/>
    <w:rsid w:val="00B728BF"/>
    <w:rsid w:val="00B74636"/>
    <w:rsid w:val="00B8369A"/>
    <w:rsid w:val="00B86A22"/>
    <w:rsid w:val="00BA3CAA"/>
    <w:rsid w:val="00BA7844"/>
    <w:rsid w:val="00BC28A6"/>
    <w:rsid w:val="00BE6A95"/>
    <w:rsid w:val="00BF1976"/>
    <w:rsid w:val="00BF577A"/>
    <w:rsid w:val="00BF7320"/>
    <w:rsid w:val="00C02DAD"/>
    <w:rsid w:val="00C26A46"/>
    <w:rsid w:val="00C32678"/>
    <w:rsid w:val="00C5641D"/>
    <w:rsid w:val="00C660F0"/>
    <w:rsid w:val="00C72BD9"/>
    <w:rsid w:val="00C74663"/>
    <w:rsid w:val="00C82CD3"/>
    <w:rsid w:val="00C85E92"/>
    <w:rsid w:val="00C952E4"/>
    <w:rsid w:val="00CB652D"/>
    <w:rsid w:val="00CC0DEA"/>
    <w:rsid w:val="00CE20AC"/>
    <w:rsid w:val="00CF27C5"/>
    <w:rsid w:val="00D02E23"/>
    <w:rsid w:val="00D121DD"/>
    <w:rsid w:val="00D14672"/>
    <w:rsid w:val="00D25619"/>
    <w:rsid w:val="00D32CFB"/>
    <w:rsid w:val="00D55888"/>
    <w:rsid w:val="00D8466A"/>
    <w:rsid w:val="00E47145"/>
    <w:rsid w:val="00E47501"/>
    <w:rsid w:val="00E5279E"/>
    <w:rsid w:val="00E619C4"/>
    <w:rsid w:val="00E76D57"/>
    <w:rsid w:val="00E86163"/>
    <w:rsid w:val="00EA421A"/>
    <w:rsid w:val="00EB5831"/>
    <w:rsid w:val="00F063EE"/>
    <w:rsid w:val="00F42507"/>
    <w:rsid w:val="00F70DE4"/>
    <w:rsid w:val="00F8545B"/>
    <w:rsid w:val="00F9232B"/>
    <w:rsid w:val="00F92864"/>
    <w:rsid w:val="00F96203"/>
    <w:rsid w:val="00F973BA"/>
    <w:rsid w:val="00F97C94"/>
    <w:rsid w:val="00FA2560"/>
    <w:rsid w:val="00FB3164"/>
    <w:rsid w:val="00FB5EBF"/>
    <w:rsid w:val="00FD03A8"/>
    <w:rsid w:val="00FE1205"/>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39603ACA"/>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C30FC-B490-4129-8645-0E68A2BC3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Shannon Wettstein</cp:lastModifiedBy>
  <cp:revision>13</cp:revision>
  <cp:lastPrinted>2019-03-22T19:58:00Z</cp:lastPrinted>
  <dcterms:created xsi:type="dcterms:W3CDTF">2019-03-21T16:59:00Z</dcterms:created>
  <dcterms:modified xsi:type="dcterms:W3CDTF">2019-04-02T23:15:00Z</dcterms:modified>
</cp:coreProperties>
</file>