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0C253" w14:textId="27BCACE1" w:rsidR="006E0EFD" w:rsidRPr="005A4FB1" w:rsidRDefault="006E0EFD" w:rsidP="005A4FB1">
      <w:pPr>
        <w:rPr>
          <w:rFonts w:cs="Arial"/>
          <w:i/>
        </w:rPr>
      </w:pPr>
      <w:r w:rsidRPr="009D6EC8">
        <w:rPr>
          <w:rFonts w:cs="Arial"/>
          <w:b/>
        </w:rPr>
        <w:t>PROJECT TITLE:</w:t>
      </w:r>
      <w:r w:rsidR="008310AC">
        <w:rPr>
          <w:rFonts w:cs="Arial"/>
          <w:b/>
        </w:rPr>
        <w:t xml:space="preserve"> </w:t>
      </w:r>
      <w:r w:rsidR="00BE14A8">
        <w:rPr>
          <w:rFonts w:cs="Arial"/>
          <w:b/>
        </w:rPr>
        <w:t>Voyageurs</w:t>
      </w:r>
      <w:r w:rsidR="008310AC">
        <w:rPr>
          <w:rFonts w:cs="Arial"/>
          <w:b/>
        </w:rPr>
        <w:t xml:space="preserve"> Wolf Project – Phase II</w:t>
      </w:r>
    </w:p>
    <w:p w14:paraId="349BBDA0" w14:textId="77777777" w:rsidR="006E0EFD" w:rsidRPr="009D6EC8" w:rsidRDefault="006E0EFD" w:rsidP="006E0EFD">
      <w:pPr>
        <w:rPr>
          <w:rFonts w:cs="Arial"/>
        </w:rPr>
      </w:pPr>
    </w:p>
    <w:p w14:paraId="55C663F0" w14:textId="1E79C20C" w:rsidR="006E0EFD" w:rsidRPr="00DE0051" w:rsidRDefault="006E0EFD" w:rsidP="006E0EFD">
      <w:pPr>
        <w:rPr>
          <w:rFonts w:asciiTheme="minorHAnsi" w:hAnsiTheme="minorHAnsi" w:cstheme="minorHAnsi"/>
          <w:b/>
        </w:rPr>
      </w:pPr>
      <w:r w:rsidRPr="009D6EC8">
        <w:rPr>
          <w:rFonts w:cs="Arial"/>
          <w:b/>
        </w:rPr>
        <w:t xml:space="preserve">I. </w:t>
      </w:r>
      <w:r w:rsidRPr="00DE0051">
        <w:rPr>
          <w:rFonts w:asciiTheme="minorHAnsi" w:hAnsiTheme="minorHAnsi" w:cstheme="minorHAnsi"/>
          <w:b/>
        </w:rPr>
        <w:t>PROJECT STATEMENT</w:t>
      </w:r>
    </w:p>
    <w:p w14:paraId="2229326E" w14:textId="0A2E9727" w:rsidR="00E61E02" w:rsidRPr="00DE0051" w:rsidRDefault="004F52FE" w:rsidP="004F52FE">
      <w:pPr>
        <w:pStyle w:val="Default"/>
        <w:numPr>
          <w:ilvl w:val="0"/>
          <w:numId w:val="13"/>
        </w:numPr>
        <w:ind w:left="360"/>
        <w:rPr>
          <w:rFonts w:asciiTheme="minorHAnsi" w:hAnsiTheme="minorHAnsi" w:cstheme="minorHAnsi"/>
          <w:sz w:val="22"/>
          <w:szCs w:val="22"/>
        </w:rPr>
      </w:pPr>
      <w:r w:rsidRPr="00F2081F">
        <w:rPr>
          <w:rFonts w:asciiTheme="minorHAnsi" w:hAnsiTheme="minorHAnsi" w:cstheme="minorHAnsi"/>
          <w:b/>
          <w:sz w:val="22"/>
          <w:szCs w:val="22"/>
        </w:rPr>
        <w:t>Research</w:t>
      </w:r>
      <w:r w:rsidR="00BA2529" w:rsidRPr="00F2081F">
        <w:rPr>
          <w:rFonts w:asciiTheme="minorHAnsi" w:hAnsiTheme="minorHAnsi" w:cstheme="minorHAnsi"/>
          <w:b/>
          <w:sz w:val="22"/>
          <w:szCs w:val="22"/>
        </w:rPr>
        <w:t xml:space="preserve"> n</w:t>
      </w:r>
      <w:r w:rsidR="006D244F" w:rsidRPr="00F2081F">
        <w:rPr>
          <w:rFonts w:asciiTheme="minorHAnsi" w:hAnsiTheme="minorHAnsi" w:cstheme="minorHAnsi"/>
          <w:b/>
          <w:sz w:val="22"/>
          <w:szCs w:val="22"/>
        </w:rPr>
        <w:t xml:space="preserve">eed: </w:t>
      </w:r>
      <w:r w:rsidR="002568DD">
        <w:rPr>
          <w:rFonts w:asciiTheme="minorHAnsi" w:hAnsiTheme="minorHAnsi" w:cstheme="minorHAnsi"/>
          <w:sz w:val="22"/>
          <w:szCs w:val="22"/>
        </w:rPr>
        <w:t xml:space="preserve">Before the Voyageurs Wolf Project began, almost nothing was known of the details of summer </w:t>
      </w:r>
      <w:r w:rsidR="00BA2529" w:rsidRPr="00F2081F">
        <w:rPr>
          <w:rFonts w:asciiTheme="minorHAnsi" w:hAnsiTheme="minorHAnsi" w:cstheme="minorHAnsi"/>
          <w:sz w:val="22"/>
          <w:szCs w:val="22"/>
        </w:rPr>
        <w:t>wolf predation on deer</w:t>
      </w:r>
      <w:r w:rsidR="002568DD">
        <w:rPr>
          <w:rFonts w:asciiTheme="minorHAnsi" w:hAnsiTheme="minorHAnsi" w:cstheme="minorHAnsi"/>
          <w:sz w:val="22"/>
          <w:szCs w:val="22"/>
        </w:rPr>
        <w:t xml:space="preserve">, moose, </w:t>
      </w:r>
      <w:r w:rsidR="00BA2529" w:rsidRPr="00F2081F">
        <w:rPr>
          <w:rFonts w:asciiTheme="minorHAnsi" w:hAnsiTheme="minorHAnsi" w:cstheme="minorHAnsi"/>
          <w:sz w:val="22"/>
          <w:szCs w:val="22"/>
        </w:rPr>
        <w:t>or other species</w:t>
      </w:r>
      <w:r w:rsidR="00CB7252" w:rsidRPr="00F2081F">
        <w:rPr>
          <w:rFonts w:asciiTheme="minorHAnsi" w:hAnsiTheme="minorHAnsi" w:cstheme="minorHAnsi"/>
          <w:sz w:val="22"/>
          <w:szCs w:val="22"/>
        </w:rPr>
        <w:t xml:space="preserve"> in M</w:t>
      </w:r>
      <w:r w:rsidR="002568DD">
        <w:rPr>
          <w:rFonts w:asciiTheme="minorHAnsi" w:hAnsiTheme="minorHAnsi" w:cstheme="minorHAnsi"/>
          <w:sz w:val="22"/>
          <w:szCs w:val="22"/>
        </w:rPr>
        <w:t>N</w:t>
      </w:r>
      <w:r w:rsidR="00BA2529" w:rsidRPr="00F2081F">
        <w:rPr>
          <w:rFonts w:asciiTheme="minorHAnsi" w:hAnsiTheme="minorHAnsi" w:cstheme="minorHAnsi"/>
          <w:sz w:val="22"/>
          <w:szCs w:val="22"/>
        </w:rPr>
        <w:t xml:space="preserve">. </w:t>
      </w:r>
      <w:r w:rsidR="002568DD">
        <w:rPr>
          <w:rFonts w:asciiTheme="minorHAnsi" w:hAnsiTheme="minorHAnsi" w:cstheme="minorHAnsi"/>
          <w:sz w:val="22"/>
          <w:szCs w:val="22"/>
        </w:rPr>
        <w:t xml:space="preserve"> </w:t>
      </w:r>
      <w:r w:rsidR="002568DD" w:rsidRPr="00F2081F">
        <w:rPr>
          <w:rFonts w:asciiTheme="minorHAnsi" w:hAnsiTheme="minorHAnsi" w:cstheme="minorHAnsi"/>
          <w:sz w:val="22"/>
          <w:szCs w:val="22"/>
        </w:rPr>
        <w:t>Most of what we know about wolf predation is from studies in winter, which does not likely apply to spring, summer, and fal</w:t>
      </w:r>
      <w:r w:rsidR="002568DD">
        <w:rPr>
          <w:rFonts w:asciiTheme="minorHAnsi" w:hAnsiTheme="minorHAnsi" w:cstheme="minorHAnsi"/>
          <w:sz w:val="22"/>
          <w:szCs w:val="22"/>
        </w:rPr>
        <w:t>l</w:t>
      </w:r>
      <w:r w:rsidR="002568DD" w:rsidRPr="00F2081F">
        <w:rPr>
          <w:rFonts w:asciiTheme="minorHAnsi" w:hAnsiTheme="minorHAnsi" w:cstheme="minorHAnsi"/>
          <w:sz w:val="22"/>
          <w:szCs w:val="22"/>
        </w:rPr>
        <w:t xml:space="preserve">. </w:t>
      </w:r>
      <w:r w:rsidR="002568DD">
        <w:rPr>
          <w:rFonts w:asciiTheme="minorHAnsi" w:hAnsiTheme="minorHAnsi" w:cstheme="minorHAnsi"/>
          <w:sz w:val="22"/>
          <w:szCs w:val="22"/>
        </w:rPr>
        <w:t>Phase I of this project</w:t>
      </w:r>
      <w:r w:rsidR="004E634E" w:rsidRPr="00F2081F">
        <w:rPr>
          <w:rFonts w:asciiTheme="minorHAnsi" w:hAnsiTheme="minorHAnsi" w:cstheme="minorHAnsi"/>
          <w:sz w:val="22"/>
          <w:szCs w:val="22"/>
        </w:rPr>
        <w:t xml:space="preserve"> </w:t>
      </w:r>
      <w:r w:rsidR="002568DD">
        <w:rPr>
          <w:rFonts w:asciiTheme="minorHAnsi" w:hAnsiTheme="minorHAnsi" w:cstheme="minorHAnsi"/>
          <w:sz w:val="22"/>
          <w:szCs w:val="22"/>
        </w:rPr>
        <w:t xml:space="preserve">documented </w:t>
      </w:r>
      <w:r w:rsidR="00E61E02" w:rsidRPr="00F2081F">
        <w:rPr>
          <w:rFonts w:asciiTheme="minorHAnsi" w:hAnsiTheme="minorHAnsi" w:cstheme="minorHAnsi"/>
          <w:sz w:val="22"/>
          <w:szCs w:val="22"/>
        </w:rPr>
        <w:t xml:space="preserve">alternative food sources </w:t>
      </w:r>
      <w:r w:rsidR="00DE0051" w:rsidRPr="00F2081F">
        <w:rPr>
          <w:rFonts w:asciiTheme="minorHAnsi" w:hAnsiTheme="minorHAnsi" w:cstheme="minorHAnsi"/>
          <w:sz w:val="22"/>
          <w:szCs w:val="22"/>
        </w:rPr>
        <w:t xml:space="preserve">such as </w:t>
      </w:r>
      <w:r w:rsidR="00E61E02" w:rsidRPr="00F2081F">
        <w:rPr>
          <w:rFonts w:asciiTheme="minorHAnsi" w:hAnsiTheme="minorHAnsi" w:cstheme="minorHAnsi"/>
          <w:sz w:val="22"/>
          <w:szCs w:val="22"/>
        </w:rPr>
        <w:t>beaver</w:t>
      </w:r>
      <w:r w:rsidR="00B7077D" w:rsidRPr="00F2081F">
        <w:rPr>
          <w:rFonts w:asciiTheme="minorHAnsi" w:hAnsiTheme="minorHAnsi" w:cstheme="minorHAnsi"/>
          <w:sz w:val="22"/>
          <w:szCs w:val="22"/>
        </w:rPr>
        <w:t>s</w:t>
      </w:r>
      <w:r w:rsidR="00C50654" w:rsidRPr="00F2081F">
        <w:rPr>
          <w:rFonts w:asciiTheme="minorHAnsi" w:hAnsiTheme="minorHAnsi" w:cstheme="minorHAnsi"/>
          <w:sz w:val="22"/>
          <w:szCs w:val="22"/>
        </w:rPr>
        <w:t xml:space="preserve">, </w:t>
      </w:r>
      <w:r w:rsidR="00B7077D" w:rsidRPr="00F2081F">
        <w:rPr>
          <w:rFonts w:asciiTheme="minorHAnsi" w:hAnsiTheme="minorHAnsi" w:cstheme="minorHAnsi"/>
          <w:sz w:val="22"/>
          <w:szCs w:val="22"/>
        </w:rPr>
        <w:t>fish</w:t>
      </w:r>
      <w:r w:rsidR="00C50654" w:rsidRPr="00F2081F">
        <w:rPr>
          <w:rFonts w:asciiTheme="minorHAnsi" w:hAnsiTheme="minorHAnsi" w:cstheme="minorHAnsi"/>
          <w:sz w:val="22"/>
          <w:szCs w:val="22"/>
        </w:rPr>
        <w:t xml:space="preserve">, berries, </w:t>
      </w:r>
      <w:r w:rsidR="006405BC" w:rsidRPr="00F2081F">
        <w:rPr>
          <w:rFonts w:asciiTheme="minorHAnsi" w:hAnsiTheme="minorHAnsi" w:cstheme="minorHAnsi"/>
          <w:sz w:val="22"/>
          <w:szCs w:val="22"/>
        </w:rPr>
        <w:t>and</w:t>
      </w:r>
      <w:r w:rsidR="002568DD">
        <w:rPr>
          <w:rFonts w:asciiTheme="minorHAnsi" w:hAnsiTheme="minorHAnsi" w:cstheme="minorHAnsi"/>
          <w:sz w:val="22"/>
          <w:szCs w:val="22"/>
        </w:rPr>
        <w:t xml:space="preserve"> laid the foundation for understanding summer wolf predation. </w:t>
      </w:r>
      <w:r w:rsidR="004E634E" w:rsidRPr="00F2081F">
        <w:rPr>
          <w:rFonts w:asciiTheme="minorHAnsi" w:hAnsiTheme="minorHAnsi" w:cstheme="minorHAnsi"/>
          <w:sz w:val="22"/>
          <w:szCs w:val="22"/>
        </w:rPr>
        <w:t xml:space="preserve"> </w:t>
      </w:r>
      <w:r w:rsidR="002568DD" w:rsidRPr="00163CA4">
        <w:rPr>
          <w:rFonts w:asciiTheme="minorHAnsi" w:hAnsiTheme="minorHAnsi" w:cstheme="minorHAnsi"/>
          <w:b/>
          <w:i/>
          <w:sz w:val="22"/>
          <w:szCs w:val="22"/>
        </w:rPr>
        <w:t xml:space="preserve">Phase II will build on this foundation, with an emphasis on </w:t>
      </w:r>
      <w:r w:rsidR="00163CA4" w:rsidRPr="00163CA4">
        <w:rPr>
          <w:rFonts w:asciiTheme="minorHAnsi" w:hAnsiTheme="minorHAnsi" w:cstheme="minorHAnsi"/>
          <w:b/>
          <w:i/>
          <w:sz w:val="22"/>
          <w:szCs w:val="22"/>
        </w:rPr>
        <w:t>gather</w:t>
      </w:r>
      <w:r w:rsidR="00163CA4">
        <w:rPr>
          <w:rFonts w:asciiTheme="minorHAnsi" w:hAnsiTheme="minorHAnsi" w:cstheme="minorHAnsi"/>
          <w:b/>
          <w:i/>
          <w:sz w:val="22"/>
          <w:szCs w:val="22"/>
        </w:rPr>
        <w:t>ing</w:t>
      </w:r>
      <w:r w:rsidR="002568DD" w:rsidRPr="00163CA4">
        <w:rPr>
          <w:rFonts w:asciiTheme="minorHAnsi" w:hAnsiTheme="minorHAnsi" w:cstheme="minorHAnsi"/>
          <w:b/>
          <w:i/>
          <w:sz w:val="22"/>
          <w:szCs w:val="22"/>
        </w:rPr>
        <w:t xml:space="preserve"> key data </w:t>
      </w:r>
      <w:r w:rsidR="00340463" w:rsidRPr="00163CA4">
        <w:rPr>
          <w:rFonts w:asciiTheme="minorHAnsi" w:hAnsiTheme="minorHAnsi" w:cstheme="minorHAnsi"/>
          <w:b/>
          <w:i/>
          <w:sz w:val="22"/>
          <w:szCs w:val="22"/>
        </w:rPr>
        <w:t>on</w:t>
      </w:r>
      <w:r w:rsidR="002568DD" w:rsidRPr="00163CA4">
        <w:rPr>
          <w:rFonts w:asciiTheme="minorHAnsi" w:hAnsiTheme="minorHAnsi" w:cstheme="minorHAnsi"/>
          <w:b/>
          <w:i/>
          <w:sz w:val="22"/>
          <w:szCs w:val="22"/>
        </w:rPr>
        <w:t xml:space="preserve"> wolf predation</w:t>
      </w:r>
      <w:r w:rsidR="00340463" w:rsidRPr="00163CA4">
        <w:rPr>
          <w:rFonts w:asciiTheme="minorHAnsi" w:hAnsiTheme="minorHAnsi" w:cstheme="minorHAnsi"/>
          <w:b/>
          <w:i/>
          <w:sz w:val="22"/>
          <w:szCs w:val="22"/>
        </w:rPr>
        <w:t xml:space="preserve"> that will assist deer </w:t>
      </w:r>
      <w:r w:rsidR="00163CA4" w:rsidRPr="00163CA4">
        <w:rPr>
          <w:rFonts w:asciiTheme="minorHAnsi" w:hAnsiTheme="minorHAnsi" w:cstheme="minorHAnsi"/>
          <w:b/>
          <w:i/>
          <w:sz w:val="22"/>
          <w:szCs w:val="22"/>
        </w:rPr>
        <w:t xml:space="preserve">and </w:t>
      </w:r>
      <w:r w:rsidR="00163CA4" w:rsidRPr="00163CA4">
        <w:rPr>
          <w:rFonts w:asciiTheme="minorHAnsi" w:hAnsiTheme="minorHAnsi" w:cstheme="minorHAnsi"/>
          <w:b/>
          <w:i/>
          <w:sz w:val="22"/>
          <w:szCs w:val="22"/>
        </w:rPr>
        <w:t>Chronic Wasting Disease</w:t>
      </w:r>
      <w:r w:rsidR="00163CA4" w:rsidRPr="00163CA4">
        <w:rPr>
          <w:rFonts w:asciiTheme="minorHAnsi" w:hAnsiTheme="minorHAnsi" w:cstheme="minorHAnsi"/>
          <w:b/>
          <w:i/>
          <w:sz w:val="22"/>
          <w:szCs w:val="22"/>
        </w:rPr>
        <w:t xml:space="preserve"> </w:t>
      </w:r>
      <w:proofErr w:type="spellStart"/>
      <w:r w:rsidR="00340463" w:rsidRPr="00163CA4">
        <w:rPr>
          <w:rFonts w:asciiTheme="minorHAnsi" w:hAnsiTheme="minorHAnsi" w:cstheme="minorHAnsi"/>
          <w:b/>
          <w:i/>
          <w:sz w:val="22"/>
          <w:szCs w:val="22"/>
        </w:rPr>
        <w:t>managemen</w:t>
      </w:r>
      <w:proofErr w:type="spellEnd"/>
      <w:r w:rsidR="00163CA4">
        <w:rPr>
          <w:rFonts w:asciiTheme="minorHAnsi" w:hAnsiTheme="minorHAnsi" w:cstheme="minorHAnsi"/>
          <w:b/>
          <w:i/>
          <w:sz w:val="22"/>
          <w:szCs w:val="22"/>
        </w:rPr>
        <w:t>.</w:t>
      </w:r>
    </w:p>
    <w:p w14:paraId="594791B0" w14:textId="2B3D2888" w:rsidR="005932E7" w:rsidRPr="00163CA4" w:rsidRDefault="00E61E02" w:rsidP="004F52FE">
      <w:pPr>
        <w:pStyle w:val="Default"/>
        <w:numPr>
          <w:ilvl w:val="0"/>
          <w:numId w:val="13"/>
        </w:numPr>
        <w:ind w:left="360"/>
        <w:rPr>
          <w:rFonts w:asciiTheme="minorHAnsi" w:hAnsiTheme="minorHAnsi" w:cstheme="minorHAnsi"/>
          <w:b/>
          <w:i/>
          <w:sz w:val="22"/>
          <w:szCs w:val="22"/>
        </w:rPr>
      </w:pPr>
      <w:r w:rsidRPr="00DE0051">
        <w:rPr>
          <w:rFonts w:asciiTheme="minorHAnsi" w:hAnsiTheme="minorHAnsi" w:cstheme="minorHAnsi"/>
          <w:b/>
          <w:sz w:val="22"/>
          <w:szCs w:val="22"/>
        </w:rPr>
        <w:t>Goal</w:t>
      </w:r>
      <w:r w:rsidR="00DC2086">
        <w:rPr>
          <w:rFonts w:asciiTheme="minorHAnsi" w:hAnsiTheme="minorHAnsi" w:cstheme="minorHAnsi"/>
          <w:b/>
          <w:sz w:val="22"/>
          <w:szCs w:val="22"/>
        </w:rPr>
        <w:t xml:space="preserve"> &amp; proven success</w:t>
      </w:r>
      <w:r w:rsidRPr="00DE0051">
        <w:rPr>
          <w:rFonts w:asciiTheme="minorHAnsi" w:hAnsiTheme="minorHAnsi" w:cstheme="minorHAnsi"/>
          <w:b/>
          <w:sz w:val="22"/>
          <w:szCs w:val="22"/>
        </w:rPr>
        <w:t xml:space="preserve">: </w:t>
      </w:r>
      <w:r w:rsidR="00DE0051" w:rsidRPr="00DE0051">
        <w:rPr>
          <w:rFonts w:asciiTheme="minorHAnsi" w:hAnsiTheme="minorHAnsi" w:cstheme="minorHAnsi"/>
          <w:sz w:val="22"/>
          <w:szCs w:val="22"/>
        </w:rPr>
        <w:t>We</w:t>
      </w:r>
      <w:r w:rsidR="00DC2086">
        <w:rPr>
          <w:rFonts w:asciiTheme="minorHAnsi" w:hAnsiTheme="minorHAnsi" w:cstheme="minorHAnsi"/>
          <w:sz w:val="22"/>
          <w:szCs w:val="22"/>
        </w:rPr>
        <w:t xml:space="preserve"> will</w:t>
      </w:r>
      <w:r w:rsidR="00DE0051" w:rsidRPr="00DE0051">
        <w:rPr>
          <w:rFonts w:asciiTheme="minorHAnsi" w:hAnsiTheme="minorHAnsi" w:cstheme="minorHAnsi"/>
          <w:sz w:val="22"/>
          <w:szCs w:val="22"/>
        </w:rPr>
        <w:t xml:space="preserve"> </w:t>
      </w:r>
      <w:r w:rsidR="006405BC">
        <w:rPr>
          <w:rFonts w:asciiTheme="minorHAnsi" w:hAnsiTheme="minorHAnsi" w:cstheme="minorHAnsi"/>
          <w:sz w:val="22"/>
          <w:szCs w:val="22"/>
        </w:rPr>
        <w:t>study s</w:t>
      </w:r>
      <w:r w:rsidR="00FF1473">
        <w:rPr>
          <w:rFonts w:asciiTheme="minorHAnsi" w:hAnsiTheme="minorHAnsi" w:cstheme="minorHAnsi"/>
          <w:sz w:val="22"/>
          <w:szCs w:val="22"/>
        </w:rPr>
        <w:t>pring</w:t>
      </w:r>
      <w:r w:rsidR="00D07962">
        <w:rPr>
          <w:rFonts w:asciiTheme="minorHAnsi" w:hAnsiTheme="minorHAnsi" w:cstheme="minorHAnsi"/>
          <w:sz w:val="22"/>
          <w:szCs w:val="22"/>
        </w:rPr>
        <w:t xml:space="preserve"> </w:t>
      </w:r>
      <w:r w:rsidR="00FF1473">
        <w:rPr>
          <w:rFonts w:asciiTheme="minorHAnsi" w:hAnsiTheme="minorHAnsi" w:cstheme="minorHAnsi"/>
          <w:sz w:val="22"/>
          <w:szCs w:val="22"/>
        </w:rPr>
        <w:t>to</w:t>
      </w:r>
      <w:r w:rsidR="00D07962">
        <w:rPr>
          <w:rFonts w:asciiTheme="minorHAnsi" w:hAnsiTheme="minorHAnsi" w:cstheme="minorHAnsi"/>
          <w:sz w:val="22"/>
          <w:szCs w:val="22"/>
        </w:rPr>
        <w:t xml:space="preserve"> </w:t>
      </w:r>
      <w:r w:rsidR="00FF1473">
        <w:rPr>
          <w:rFonts w:asciiTheme="minorHAnsi" w:hAnsiTheme="minorHAnsi" w:cstheme="minorHAnsi"/>
          <w:sz w:val="22"/>
          <w:szCs w:val="22"/>
        </w:rPr>
        <w:t>fall</w:t>
      </w:r>
      <w:r w:rsidR="006405BC">
        <w:rPr>
          <w:rFonts w:asciiTheme="minorHAnsi" w:hAnsiTheme="minorHAnsi" w:cstheme="minorHAnsi"/>
          <w:sz w:val="22"/>
          <w:szCs w:val="22"/>
        </w:rPr>
        <w:t xml:space="preserve"> feeding ecology of wolves and </w:t>
      </w:r>
      <w:r w:rsidR="00DE0051" w:rsidRPr="00DE0051">
        <w:rPr>
          <w:rFonts w:asciiTheme="minorHAnsi" w:hAnsiTheme="minorHAnsi" w:cstheme="minorHAnsi"/>
          <w:sz w:val="22"/>
          <w:szCs w:val="22"/>
        </w:rPr>
        <w:t xml:space="preserve">measure wolf predation rates on key big games species in an area with abundant </w:t>
      </w:r>
      <w:r w:rsidR="00C50654">
        <w:rPr>
          <w:rFonts w:asciiTheme="minorHAnsi" w:hAnsiTheme="minorHAnsi" w:cstheme="minorHAnsi"/>
          <w:sz w:val="22"/>
          <w:szCs w:val="22"/>
        </w:rPr>
        <w:t>alternative</w:t>
      </w:r>
      <w:r w:rsidR="00B7077D">
        <w:rPr>
          <w:rFonts w:asciiTheme="minorHAnsi" w:hAnsiTheme="minorHAnsi" w:cstheme="minorHAnsi"/>
          <w:sz w:val="22"/>
          <w:szCs w:val="22"/>
        </w:rPr>
        <w:t xml:space="preserve"> food sources, especially </w:t>
      </w:r>
      <w:r w:rsidR="00DE0051" w:rsidRPr="00DE0051">
        <w:rPr>
          <w:rFonts w:asciiTheme="minorHAnsi" w:hAnsiTheme="minorHAnsi" w:cstheme="minorHAnsi"/>
          <w:sz w:val="22"/>
          <w:szCs w:val="22"/>
        </w:rPr>
        <w:t xml:space="preserve">beaver. We will evaluate the relationship between beaver abundance and wolf predation rates on moose and deer. </w:t>
      </w:r>
      <w:r w:rsidR="00B7077D">
        <w:rPr>
          <w:rFonts w:asciiTheme="minorHAnsi" w:hAnsiTheme="minorHAnsi" w:cstheme="minorHAnsi"/>
          <w:sz w:val="22"/>
          <w:szCs w:val="22"/>
        </w:rPr>
        <w:t xml:space="preserve"> We will use cutting edge audio</w:t>
      </w:r>
      <w:r w:rsidR="006405BC">
        <w:rPr>
          <w:rFonts w:asciiTheme="minorHAnsi" w:hAnsiTheme="minorHAnsi" w:cstheme="minorHAnsi"/>
          <w:sz w:val="22"/>
          <w:szCs w:val="22"/>
        </w:rPr>
        <w:t>-</w:t>
      </w:r>
      <w:r w:rsidR="00B7077D">
        <w:rPr>
          <w:rFonts w:asciiTheme="minorHAnsi" w:hAnsiTheme="minorHAnsi" w:cstheme="minorHAnsi"/>
          <w:sz w:val="22"/>
          <w:szCs w:val="22"/>
        </w:rPr>
        <w:t xml:space="preserve">visual materials to </w:t>
      </w:r>
      <w:r w:rsidR="000A4FB2">
        <w:rPr>
          <w:rFonts w:asciiTheme="minorHAnsi" w:hAnsiTheme="minorHAnsi" w:cstheme="minorHAnsi"/>
          <w:sz w:val="22"/>
          <w:szCs w:val="22"/>
        </w:rPr>
        <w:t xml:space="preserve">broadly </w:t>
      </w:r>
      <w:r w:rsidR="00B7077D">
        <w:rPr>
          <w:rFonts w:asciiTheme="minorHAnsi" w:hAnsiTheme="minorHAnsi" w:cstheme="minorHAnsi"/>
          <w:sz w:val="22"/>
          <w:szCs w:val="22"/>
        </w:rPr>
        <w:t xml:space="preserve">share the </w:t>
      </w:r>
      <w:r w:rsidR="006405BC">
        <w:rPr>
          <w:rFonts w:asciiTheme="minorHAnsi" w:hAnsiTheme="minorHAnsi" w:cstheme="minorHAnsi"/>
          <w:sz w:val="22"/>
          <w:szCs w:val="22"/>
        </w:rPr>
        <w:t xml:space="preserve">ecological </w:t>
      </w:r>
      <w:r w:rsidR="00B7077D">
        <w:rPr>
          <w:rFonts w:asciiTheme="minorHAnsi" w:hAnsiTheme="minorHAnsi" w:cstheme="minorHAnsi"/>
          <w:sz w:val="22"/>
          <w:szCs w:val="22"/>
        </w:rPr>
        <w:t>story of Voyageurs wolves</w:t>
      </w:r>
      <w:r w:rsidR="00947369">
        <w:rPr>
          <w:rFonts w:asciiTheme="minorHAnsi" w:hAnsiTheme="minorHAnsi" w:cstheme="minorHAnsi"/>
          <w:sz w:val="22"/>
          <w:szCs w:val="22"/>
        </w:rPr>
        <w:t xml:space="preserve"> and Minnesota’s Northwoods region</w:t>
      </w:r>
      <w:r w:rsidR="00340463">
        <w:rPr>
          <w:rFonts w:asciiTheme="minorHAnsi" w:hAnsiTheme="minorHAnsi" w:cstheme="minorHAnsi"/>
          <w:sz w:val="22"/>
          <w:szCs w:val="22"/>
        </w:rPr>
        <w:t xml:space="preserve">.  </w:t>
      </w:r>
      <w:r w:rsidR="00832515" w:rsidRPr="00163CA4">
        <w:rPr>
          <w:rFonts w:asciiTheme="minorHAnsi" w:hAnsiTheme="minorHAnsi" w:cstheme="minorHAnsi"/>
          <w:b/>
          <w:i/>
          <w:sz w:val="22"/>
          <w:szCs w:val="22"/>
        </w:rPr>
        <w:t>We have developed novel methods to successfully document summer feeding ecology and demonstrated significant outreach succes</w:t>
      </w:r>
      <w:r w:rsidR="00340463" w:rsidRPr="00163CA4">
        <w:rPr>
          <w:rFonts w:asciiTheme="minorHAnsi" w:hAnsiTheme="minorHAnsi" w:cstheme="minorHAnsi"/>
          <w:b/>
          <w:i/>
          <w:sz w:val="22"/>
          <w:szCs w:val="22"/>
        </w:rPr>
        <w:t>s, e.g. NY Times</w:t>
      </w:r>
      <w:r w:rsidR="00163CA4">
        <w:rPr>
          <w:rFonts w:asciiTheme="minorHAnsi" w:hAnsiTheme="minorHAnsi" w:cstheme="minorHAnsi"/>
          <w:b/>
          <w:i/>
          <w:sz w:val="22"/>
          <w:szCs w:val="22"/>
        </w:rPr>
        <w:t xml:space="preserve">., </w:t>
      </w:r>
      <w:r w:rsidR="00340463" w:rsidRPr="00163CA4">
        <w:rPr>
          <w:rFonts w:asciiTheme="minorHAnsi" w:hAnsiTheme="minorHAnsi" w:cstheme="minorHAnsi"/>
          <w:b/>
          <w:i/>
          <w:sz w:val="22"/>
          <w:szCs w:val="22"/>
        </w:rPr>
        <w:t>PBS Nature.</w:t>
      </w:r>
    </w:p>
    <w:p w14:paraId="6EE786A6" w14:textId="23E153F1" w:rsidR="00FF1473" w:rsidRPr="00FF1473" w:rsidRDefault="00FF1473" w:rsidP="004F52FE">
      <w:pPr>
        <w:pStyle w:val="Default"/>
        <w:numPr>
          <w:ilvl w:val="0"/>
          <w:numId w:val="13"/>
        </w:numPr>
        <w:ind w:left="360"/>
        <w:rPr>
          <w:rFonts w:asciiTheme="minorHAnsi" w:hAnsiTheme="minorHAnsi" w:cstheme="minorHAnsi"/>
          <w:sz w:val="22"/>
          <w:szCs w:val="22"/>
        </w:rPr>
      </w:pPr>
      <w:r w:rsidRPr="00DE0051">
        <w:rPr>
          <w:rFonts w:asciiTheme="minorHAnsi" w:hAnsiTheme="minorHAnsi" w:cstheme="minorHAnsi"/>
          <w:b/>
          <w:sz w:val="22"/>
          <w:szCs w:val="22"/>
        </w:rPr>
        <w:t>Management of iconic</w:t>
      </w:r>
      <w:r w:rsidR="00D07962">
        <w:rPr>
          <w:rFonts w:asciiTheme="minorHAnsi" w:hAnsiTheme="minorHAnsi" w:cstheme="minorHAnsi"/>
          <w:b/>
          <w:sz w:val="22"/>
          <w:szCs w:val="22"/>
        </w:rPr>
        <w:t xml:space="preserve"> and highly valued</w:t>
      </w:r>
      <w:r w:rsidRPr="00DE0051">
        <w:rPr>
          <w:rFonts w:asciiTheme="minorHAnsi" w:hAnsiTheme="minorHAnsi" w:cstheme="minorHAnsi"/>
          <w:b/>
          <w:sz w:val="22"/>
          <w:szCs w:val="22"/>
        </w:rPr>
        <w:t xml:space="preserve"> Minnesota wildlife:</w:t>
      </w:r>
      <w:r w:rsidRPr="00DE0051">
        <w:rPr>
          <w:rFonts w:asciiTheme="minorHAnsi" w:hAnsiTheme="minorHAnsi" w:cstheme="minorHAnsi"/>
          <w:sz w:val="22"/>
          <w:szCs w:val="22"/>
        </w:rPr>
        <w:t xml:space="preserve"> </w:t>
      </w:r>
      <w:r w:rsidR="00340463" w:rsidRPr="00340463">
        <w:rPr>
          <w:rFonts w:asciiTheme="minorHAnsi" w:hAnsiTheme="minorHAnsi" w:cstheme="minorHAnsi"/>
          <w:sz w:val="22"/>
          <w:szCs w:val="22"/>
        </w:rPr>
        <w:t>Deer and moose are iconic MN species, with huge economic, recreational, and cultural importance</w:t>
      </w:r>
      <w:r w:rsidR="00340463">
        <w:rPr>
          <w:rFonts w:asciiTheme="minorHAnsi" w:hAnsiTheme="minorHAnsi" w:cstheme="minorHAnsi"/>
          <w:sz w:val="22"/>
          <w:szCs w:val="22"/>
        </w:rPr>
        <w:t xml:space="preserve">.  </w:t>
      </w:r>
      <w:r w:rsidRPr="00DE0051">
        <w:rPr>
          <w:rFonts w:asciiTheme="minorHAnsi" w:hAnsiTheme="minorHAnsi" w:cstheme="minorHAnsi"/>
          <w:sz w:val="22"/>
          <w:szCs w:val="22"/>
        </w:rPr>
        <w:t>We know that wherever deer, moose</w:t>
      </w:r>
      <w:r>
        <w:rPr>
          <w:rFonts w:asciiTheme="minorHAnsi" w:hAnsiTheme="minorHAnsi" w:cstheme="minorHAnsi"/>
          <w:sz w:val="22"/>
          <w:szCs w:val="22"/>
        </w:rPr>
        <w:t>,</w:t>
      </w:r>
      <w:r w:rsidRPr="00DE0051">
        <w:rPr>
          <w:rFonts w:asciiTheme="minorHAnsi" w:hAnsiTheme="minorHAnsi" w:cstheme="minorHAnsi"/>
          <w:sz w:val="22"/>
          <w:szCs w:val="22"/>
        </w:rPr>
        <w:t xml:space="preserve"> and wolves coexist, knowledge and understanding of their interactions, and often complex, ecological relationships, are absolutely integral to the most effective and sound management of all three species. Because these species are intricately linked, they have strong influences on each other’s population performance (i.e., survival rates and reproductive success), which directly affects annual variation in their numbers</w:t>
      </w:r>
      <w:r w:rsidR="00163CA4">
        <w:rPr>
          <w:rFonts w:asciiTheme="minorHAnsi" w:hAnsiTheme="minorHAnsi" w:cstheme="minorHAnsi"/>
          <w:sz w:val="22"/>
          <w:szCs w:val="22"/>
        </w:rPr>
        <w:t xml:space="preserve"> (MN DNR 2017)</w:t>
      </w:r>
      <w:r w:rsidRPr="00DE0051">
        <w:rPr>
          <w:rFonts w:asciiTheme="minorHAnsi" w:hAnsiTheme="minorHAnsi" w:cstheme="minorHAnsi"/>
          <w:sz w:val="22"/>
          <w:szCs w:val="22"/>
        </w:rPr>
        <w:t xml:space="preserve">. </w:t>
      </w:r>
      <w:r w:rsidRPr="00163CA4">
        <w:rPr>
          <w:rFonts w:asciiTheme="minorHAnsi" w:hAnsiTheme="minorHAnsi" w:cstheme="minorHAnsi"/>
          <w:i/>
          <w:sz w:val="22"/>
          <w:szCs w:val="22"/>
        </w:rPr>
        <w:t xml:space="preserve"> </w:t>
      </w:r>
      <w:r w:rsidRPr="00163CA4">
        <w:rPr>
          <w:rFonts w:asciiTheme="minorHAnsi" w:hAnsiTheme="minorHAnsi" w:cstheme="minorHAnsi"/>
          <w:b/>
          <w:i/>
          <w:sz w:val="22"/>
          <w:szCs w:val="22"/>
        </w:rPr>
        <w:t>Understanding wolf predation on deer is a key aspect of the Minnesota White-Tailed Deer Management Plan 2019-2028</w:t>
      </w:r>
      <w:r w:rsidR="00163CA4" w:rsidRPr="00163CA4">
        <w:rPr>
          <w:rFonts w:asciiTheme="minorHAnsi" w:hAnsiTheme="minorHAnsi" w:cstheme="minorHAnsi"/>
          <w:b/>
          <w:i/>
          <w:sz w:val="22"/>
          <w:szCs w:val="22"/>
        </w:rPr>
        <w:t xml:space="preserve"> and is critical to determining the best management for practices for mitigating CWD </w:t>
      </w:r>
      <w:r w:rsidRPr="00163CA4">
        <w:rPr>
          <w:rFonts w:asciiTheme="minorHAnsi" w:hAnsiTheme="minorHAnsi" w:cstheme="minorHAnsi"/>
          <w:b/>
          <w:i/>
          <w:sz w:val="22"/>
          <w:szCs w:val="22"/>
        </w:rPr>
        <w:t>.</w:t>
      </w:r>
    </w:p>
    <w:p w14:paraId="30063E95" w14:textId="7A9B9FF5" w:rsidR="00A13E71" w:rsidRDefault="00A13E71" w:rsidP="00A13E71">
      <w:pPr>
        <w:pStyle w:val="Default"/>
        <w:rPr>
          <w:rFonts w:asciiTheme="minorHAnsi" w:hAnsiTheme="minorHAnsi" w:cstheme="minorHAnsi"/>
          <w:sz w:val="22"/>
          <w:szCs w:val="22"/>
        </w:rPr>
      </w:pPr>
    </w:p>
    <w:p w14:paraId="288A81DD" w14:textId="41CCAAE5" w:rsidR="00A13E71" w:rsidRDefault="00A13E71" w:rsidP="00A13E71">
      <w:pPr>
        <w:rPr>
          <w:rFonts w:cs="Arial"/>
          <w:b/>
        </w:rPr>
      </w:pPr>
      <w:proofErr w:type="spellStart"/>
      <w:r w:rsidRPr="00DB7F5A">
        <w:rPr>
          <w:rFonts w:cs="Arial"/>
          <w:b/>
        </w:rPr>
        <w:t>Our</w:t>
      </w:r>
      <w:proofErr w:type="spellEnd"/>
      <w:r w:rsidRPr="00DB7F5A">
        <w:rPr>
          <w:rFonts w:cs="Arial"/>
          <w:b/>
        </w:rPr>
        <w:t xml:space="preserve"> specific</w:t>
      </w:r>
      <w:r>
        <w:rPr>
          <w:rFonts w:cs="Arial"/>
          <w:b/>
        </w:rPr>
        <w:t>,</w:t>
      </w:r>
      <w:r w:rsidRPr="00DB7F5A">
        <w:rPr>
          <w:rFonts w:cs="Arial"/>
          <w:b/>
        </w:rPr>
        <w:t xml:space="preserve"> direct </w:t>
      </w:r>
      <w:r w:rsidR="00780AD7">
        <w:rPr>
          <w:rFonts w:cs="Arial"/>
          <w:b/>
        </w:rPr>
        <w:t xml:space="preserve">activities </w:t>
      </w:r>
      <w:r w:rsidRPr="00DB7F5A">
        <w:rPr>
          <w:rFonts w:cs="Arial"/>
          <w:b/>
        </w:rPr>
        <w:t>outcomes are to:</w:t>
      </w:r>
    </w:p>
    <w:p w14:paraId="0D7D14DB" w14:textId="628203DC" w:rsidR="002707F6" w:rsidRPr="002707F6" w:rsidRDefault="002707F6" w:rsidP="002707F6">
      <w:pPr>
        <w:pStyle w:val="ListParagraph"/>
        <w:numPr>
          <w:ilvl w:val="0"/>
          <w:numId w:val="14"/>
        </w:numPr>
        <w:rPr>
          <w:rFonts w:asciiTheme="minorHAnsi" w:hAnsiTheme="minorHAnsi" w:cstheme="minorHAnsi"/>
        </w:rPr>
      </w:pPr>
      <w:r w:rsidRPr="002707F6">
        <w:rPr>
          <w:rFonts w:asciiTheme="minorHAnsi" w:hAnsiTheme="minorHAnsi" w:cstheme="minorHAnsi"/>
        </w:rPr>
        <w:t xml:space="preserve">Determine wolf predation rates on beavers, adult and calf moose, and adult and fawn deer for each of the wolf packs that </w:t>
      </w:r>
      <w:r w:rsidR="000A4FB2">
        <w:rPr>
          <w:rFonts w:asciiTheme="minorHAnsi" w:hAnsiTheme="minorHAnsi" w:cstheme="minorHAnsi"/>
        </w:rPr>
        <w:t>in the Greater Voyageurs Ecosystem (GVE)</w:t>
      </w:r>
      <w:r w:rsidR="00B418B9">
        <w:rPr>
          <w:rFonts w:asciiTheme="minorHAnsi" w:hAnsiTheme="minorHAnsi" w:cstheme="minorHAnsi"/>
        </w:rPr>
        <w:t>; applicable across forest region</w:t>
      </w:r>
      <w:r w:rsidR="008F6AF8">
        <w:rPr>
          <w:rFonts w:asciiTheme="minorHAnsi" w:hAnsiTheme="minorHAnsi" w:cstheme="minorHAnsi"/>
        </w:rPr>
        <w:t>s</w:t>
      </w:r>
      <w:r w:rsidR="00B418B9">
        <w:rPr>
          <w:rFonts w:asciiTheme="minorHAnsi" w:hAnsiTheme="minorHAnsi" w:cstheme="minorHAnsi"/>
        </w:rPr>
        <w:t xml:space="preserve"> of MN. </w:t>
      </w:r>
      <w:r w:rsidR="005234D2">
        <w:rPr>
          <w:rFonts w:asciiTheme="minorHAnsi" w:hAnsiTheme="minorHAnsi" w:cstheme="minorHAnsi"/>
        </w:rPr>
        <w:t xml:space="preserve">  </w:t>
      </w:r>
      <w:r w:rsidRPr="002707F6">
        <w:rPr>
          <w:rFonts w:asciiTheme="minorHAnsi" w:hAnsiTheme="minorHAnsi" w:cstheme="minorHAnsi"/>
        </w:rPr>
        <w:t xml:space="preserve"> </w:t>
      </w:r>
    </w:p>
    <w:p w14:paraId="598A1E7E" w14:textId="4257008B" w:rsidR="002707F6" w:rsidRPr="002707F6" w:rsidRDefault="00B418B9" w:rsidP="002707F6">
      <w:pPr>
        <w:pStyle w:val="ListParagraph"/>
        <w:numPr>
          <w:ilvl w:val="0"/>
          <w:numId w:val="14"/>
        </w:numPr>
        <w:rPr>
          <w:rFonts w:asciiTheme="minorHAnsi" w:hAnsiTheme="minorHAnsi" w:cstheme="minorHAnsi"/>
        </w:rPr>
      </w:pPr>
      <w:r>
        <w:rPr>
          <w:rFonts w:asciiTheme="minorHAnsi" w:hAnsiTheme="minorHAnsi" w:cstheme="minorHAnsi"/>
        </w:rPr>
        <w:t xml:space="preserve">Determine </w:t>
      </w:r>
      <w:r w:rsidR="002707F6" w:rsidRPr="002707F6">
        <w:rPr>
          <w:rFonts w:asciiTheme="minorHAnsi" w:hAnsiTheme="minorHAnsi" w:cstheme="minorHAnsi"/>
        </w:rPr>
        <w:t xml:space="preserve">beaver populations within each wolf pack in </w:t>
      </w:r>
      <w:r w:rsidR="006D5037">
        <w:rPr>
          <w:rFonts w:asciiTheme="minorHAnsi" w:hAnsiTheme="minorHAnsi" w:cstheme="minorHAnsi"/>
        </w:rPr>
        <w:t>GVE</w:t>
      </w:r>
      <w:r w:rsidR="002707F6" w:rsidRPr="002707F6">
        <w:rPr>
          <w:rFonts w:asciiTheme="minorHAnsi" w:hAnsiTheme="minorHAnsi" w:cstheme="minorHAnsi"/>
        </w:rPr>
        <w:t xml:space="preserve"> annually</w:t>
      </w:r>
      <w:r w:rsidR="00780AD7">
        <w:rPr>
          <w:rFonts w:asciiTheme="minorHAnsi" w:hAnsiTheme="minorHAnsi" w:cstheme="minorHAnsi"/>
        </w:rPr>
        <w:t>.</w:t>
      </w:r>
    </w:p>
    <w:p w14:paraId="439F3D2A" w14:textId="38A54173" w:rsidR="000C2451" w:rsidRDefault="002707F6" w:rsidP="000C2451">
      <w:pPr>
        <w:pStyle w:val="ListParagraph"/>
        <w:numPr>
          <w:ilvl w:val="0"/>
          <w:numId w:val="14"/>
        </w:numPr>
        <w:rPr>
          <w:rFonts w:asciiTheme="minorHAnsi" w:hAnsiTheme="minorHAnsi" w:cstheme="minorHAnsi"/>
        </w:rPr>
      </w:pPr>
      <w:r w:rsidRPr="002707F6">
        <w:rPr>
          <w:rFonts w:asciiTheme="minorHAnsi" w:hAnsiTheme="minorHAnsi" w:cstheme="minorHAnsi"/>
        </w:rPr>
        <w:t xml:space="preserve">Evaluate the relationship between beaver abundance and wolf predation rates on moose and deer. </w:t>
      </w:r>
    </w:p>
    <w:p w14:paraId="75618543" w14:textId="546E229F" w:rsidR="006F241E" w:rsidRPr="000C2451" w:rsidRDefault="006F241E" w:rsidP="000C2451">
      <w:pPr>
        <w:pStyle w:val="ListParagraph"/>
        <w:numPr>
          <w:ilvl w:val="0"/>
          <w:numId w:val="14"/>
        </w:numPr>
        <w:rPr>
          <w:rFonts w:asciiTheme="minorHAnsi" w:hAnsiTheme="minorHAnsi" w:cstheme="minorHAnsi"/>
        </w:rPr>
      </w:pPr>
      <w:r w:rsidRPr="000C2451">
        <w:rPr>
          <w:rFonts w:asciiTheme="minorHAnsi" w:hAnsiTheme="minorHAnsi" w:cstheme="minorHAnsi"/>
        </w:rPr>
        <w:t xml:space="preserve">Create educational material </w:t>
      </w:r>
      <w:r w:rsidR="000C2451">
        <w:rPr>
          <w:rFonts w:asciiTheme="minorHAnsi" w:hAnsiTheme="minorHAnsi" w:cstheme="minorHAnsi"/>
        </w:rPr>
        <w:t xml:space="preserve">for outreach to the general public and promotion of Minnesota wildlife and the Greater Voyageurs Ecosystem. </w:t>
      </w:r>
    </w:p>
    <w:p w14:paraId="6859DE53" w14:textId="77777777" w:rsidR="00C02DAD" w:rsidRDefault="00C02DAD" w:rsidP="006E0EFD">
      <w:pPr>
        <w:rPr>
          <w:rFonts w:cs="Arial"/>
          <w:b/>
        </w:rPr>
      </w:pPr>
    </w:p>
    <w:p w14:paraId="105E2784" w14:textId="3259DB69" w:rsidR="00780AD7" w:rsidRDefault="006E0EFD" w:rsidP="006E0EFD">
      <w:pPr>
        <w:rPr>
          <w:rFonts w:cs="Arial"/>
          <w:b/>
        </w:rPr>
      </w:pPr>
      <w:r w:rsidRPr="009D6EC8">
        <w:rPr>
          <w:rFonts w:cs="Arial"/>
          <w:b/>
        </w:rPr>
        <w:t xml:space="preserve">II. PROJECT </w:t>
      </w:r>
      <w:r w:rsidR="00A13F26" w:rsidRPr="009D6EC8">
        <w:rPr>
          <w:rFonts w:cs="Arial"/>
          <w:b/>
        </w:rPr>
        <w:t>ACTIVIT</w:t>
      </w:r>
      <w:r w:rsidR="00533120" w:rsidRPr="009D6EC8">
        <w:rPr>
          <w:rFonts w:cs="Arial"/>
          <w:b/>
        </w:rPr>
        <w:t>I</w:t>
      </w:r>
      <w:r w:rsidR="00A13F26" w:rsidRPr="009D6EC8">
        <w:rPr>
          <w:rFonts w:cs="Arial"/>
          <w:b/>
        </w:rPr>
        <w:t>ES</w:t>
      </w:r>
      <w:r w:rsidR="00614DF2">
        <w:rPr>
          <w:rFonts w:cs="Arial"/>
          <w:b/>
        </w:rPr>
        <w:t xml:space="preserve"> AND OUTCOMES</w:t>
      </w:r>
    </w:p>
    <w:p w14:paraId="0EABD22F" w14:textId="2D61D782" w:rsidR="00771BF4" w:rsidRDefault="00771BF4" w:rsidP="00771BF4">
      <w:pPr>
        <w:widowControl w:val="0"/>
        <w:rPr>
          <w:rFonts w:asciiTheme="minorHAnsi" w:hAnsiTheme="minorHAnsi" w:cstheme="minorHAnsi"/>
        </w:rPr>
      </w:pPr>
      <w:r w:rsidRPr="00EB5831">
        <w:rPr>
          <w:rFonts w:cs="Arial"/>
          <w:b/>
        </w:rPr>
        <w:t>Activity 1:</w:t>
      </w:r>
      <w:r>
        <w:rPr>
          <w:rFonts w:cs="Arial"/>
          <w:b/>
        </w:rPr>
        <w:t xml:space="preserve">  </w:t>
      </w:r>
      <w:r w:rsidRPr="007D0541">
        <w:rPr>
          <w:rFonts w:asciiTheme="minorHAnsi" w:hAnsiTheme="minorHAnsi" w:cstheme="minorHAnsi"/>
        </w:rPr>
        <w:t>Determine wolf food sources and predation rates on beavers, adult and calf moose, and adult and fawn deer for each of the wolf packs that in the Greater Voyageurs Ecosystem (GVE).</w:t>
      </w:r>
      <w:r>
        <w:rPr>
          <w:rFonts w:asciiTheme="minorHAnsi" w:hAnsiTheme="minorHAnsi" w:cstheme="minorHAnsi"/>
        </w:rPr>
        <w:t xml:space="preserve"> </w:t>
      </w:r>
    </w:p>
    <w:p w14:paraId="202EB81C" w14:textId="49533739" w:rsidR="006E0EFD" w:rsidRPr="009D6EC8" w:rsidRDefault="00771BF4" w:rsidP="00771BF4">
      <w:pPr>
        <w:widowControl w:val="0"/>
        <w:rPr>
          <w:rFonts w:cs="Arial"/>
          <w:i/>
        </w:rPr>
      </w:pPr>
      <w:r>
        <w:rPr>
          <w:rFonts w:cs="Arial"/>
          <w:b/>
        </w:rPr>
        <w:t>Description:</w:t>
      </w:r>
      <w:r w:rsidRPr="00EB5831">
        <w:rPr>
          <w:rFonts w:cs="Arial"/>
          <w:i/>
        </w:rPr>
        <w:t xml:space="preserve"> </w:t>
      </w:r>
      <w:r w:rsidRPr="002707F6">
        <w:rPr>
          <w:rFonts w:asciiTheme="minorHAnsi" w:hAnsiTheme="minorHAnsi" w:cstheme="minorHAnsi"/>
        </w:rPr>
        <w:t xml:space="preserve">Within each of the wolf packs (the number varies each year) whose territory </w:t>
      </w:r>
      <w:r>
        <w:rPr>
          <w:rFonts w:asciiTheme="minorHAnsi" w:hAnsiTheme="minorHAnsi" w:cstheme="minorHAnsi"/>
        </w:rPr>
        <w:t>fall in the GVE</w:t>
      </w:r>
      <w:r w:rsidRPr="002707F6">
        <w:rPr>
          <w:rFonts w:asciiTheme="minorHAnsi" w:hAnsiTheme="minorHAnsi" w:cstheme="minorHAnsi"/>
        </w:rPr>
        <w:t xml:space="preserve">, we </w:t>
      </w:r>
      <w:r>
        <w:rPr>
          <w:rFonts w:asciiTheme="minorHAnsi" w:hAnsiTheme="minorHAnsi" w:cstheme="minorHAnsi"/>
        </w:rPr>
        <w:t>aim to</w:t>
      </w:r>
      <w:r w:rsidRPr="002707F6">
        <w:rPr>
          <w:rFonts w:asciiTheme="minorHAnsi" w:hAnsiTheme="minorHAnsi" w:cstheme="minorHAnsi"/>
        </w:rPr>
        <w:t xml:space="preserve"> capture and GPS-collar at </w:t>
      </w:r>
      <w:r w:rsidR="005835ED">
        <w:rPr>
          <w:rFonts w:asciiTheme="minorHAnsi" w:hAnsiTheme="minorHAnsi" w:cstheme="minorHAnsi"/>
        </w:rPr>
        <w:t>1-</w:t>
      </w:r>
      <w:r w:rsidRPr="002707F6">
        <w:rPr>
          <w:rFonts w:asciiTheme="minorHAnsi" w:hAnsiTheme="minorHAnsi" w:cstheme="minorHAnsi"/>
        </w:rPr>
        <w:t xml:space="preserve">2 wolves/pack.  </w:t>
      </w:r>
      <w:r w:rsidR="008F6AF8">
        <w:rPr>
          <w:rFonts w:asciiTheme="minorHAnsi" w:hAnsiTheme="minorHAnsi" w:cstheme="minorHAnsi"/>
        </w:rPr>
        <w:t>W</w:t>
      </w:r>
      <w:r w:rsidRPr="002707F6">
        <w:rPr>
          <w:rFonts w:asciiTheme="minorHAnsi" w:hAnsiTheme="minorHAnsi" w:cstheme="minorHAnsi"/>
        </w:rPr>
        <w:t xml:space="preserve">olf kill sites will be identified from </w:t>
      </w:r>
      <w:r w:rsidR="005835ED">
        <w:rPr>
          <w:rFonts w:asciiTheme="minorHAnsi" w:hAnsiTheme="minorHAnsi" w:cstheme="minorHAnsi"/>
        </w:rPr>
        <w:t xml:space="preserve">clusters of </w:t>
      </w:r>
      <w:r w:rsidRPr="002707F6">
        <w:rPr>
          <w:rFonts w:asciiTheme="minorHAnsi" w:hAnsiTheme="minorHAnsi" w:cstheme="minorHAnsi"/>
        </w:rPr>
        <w:t>GPS-collar locations (uploaded daily by satellite)</w:t>
      </w:r>
      <w:r w:rsidR="008F6AF8">
        <w:rPr>
          <w:rFonts w:asciiTheme="minorHAnsi" w:hAnsiTheme="minorHAnsi" w:cstheme="minorHAnsi"/>
        </w:rPr>
        <w:t xml:space="preserve"> and extensive gr</w:t>
      </w:r>
      <w:r w:rsidR="008F6AF8" w:rsidRPr="002707F6">
        <w:rPr>
          <w:rFonts w:asciiTheme="minorHAnsi" w:hAnsiTheme="minorHAnsi" w:cstheme="minorHAnsi"/>
        </w:rPr>
        <w:t>ound</w:t>
      </w:r>
      <w:r w:rsidRPr="002707F6">
        <w:rPr>
          <w:rFonts w:asciiTheme="minorHAnsi" w:hAnsiTheme="minorHAnsi" w:cstheme="minorHAnsi"/>
        </w:rPr>
        <w:t xml:space="preserve"> crew</w:t>
      </w:r>
      <w:r w:rsidR="008F6AF8">
        <w:rPr>
          <w:rFonts w:asciiTheme="minorHAnsi" w:hAnsiTheme="minorHAnsi" w:cstheme="minorHAnsi"/>
        </w:rPr>
        <w:t xml:space="preserve"> inspection</w:t>
      </w:r>
      <w:r w:rsidRPr="002707F6">
        <w:rPr>
          <w:rFonts w:asciiTheme="minorHAnsi" w:hAnsiTheme="minorHAnsi" w:cstheme="minorHAnsi"/>
        </w:rPr>
        <w:t xml:space="preserve"> </w:t>
      </w:r>
      <w:r w:rsidR="008F6AF8">
        <w:rPr>
          <w:rFonts w:asciiTheme="minorHAnsi" w:hAnsiTheme="minorHAnsi" w:cstheme="minorHAnsi"/>
        </w:rPr>
        <w:t>with</w:t>
      </w:r>
      <w:r w:rsidR="005835ED">
        <w:rPr>
          <w:rFonts w:asciiTheme="minorHAnsi" w:hAnsiTheme="minorHAnsi" w:cstheme="minorHAnsi"/>
        </w:rPr>
        <w:t xml:space="preserve"> proven, novel methods</w:t>
      </w:r>
      <w:r w:rsidR="008F6AF8">
        <w:rPr>
          <w:rFonts w:asciiTheme="minorHAnsi" w:hAnsiTheme="minorHAnsi" w:cstheme="minorHAnsi"/>
        </w:rPr>
        <w:t>.</w:t>
      </w:r>
    </w:p>
    <w:tbl>
      <w:tblPr>
        <w:tblW w:w="10476" w:type="dxa"/>
        <w:tblLook w:val="04A0" w:firstRow="1" w:lastRow="0" w:firstColumn="1" w:lastColumn="0" w:noHBand="0" w:noVBand="1"/>
      </w:tblPr>
      <w:tblGrid>
        <w:gridCol w:w="8208"/>
        <w:gridCol w:w="2268"/>
      </w:tblGrid>
      <w:tr w:rsidR="00686B53" w:rsidRPr="00EB5831" w14:paraId="63EA903A" w14:textId="77777777" w:rsidTr="00351EA6">
        <w:tc>
          <w:tcPr>
            <w:tcW w:w="8208" w:type="dxa"/>
          </w:tcPr>
          <w:p w14:paraId="3859FA3D" w14:textId="242558AF" w:rsidR="005431D4" w:rsidRPr="00771BF4" w:rsidRDefault="005431D4" w:rsidP="005A4FB1">
            <w:pPr>
              <w:autoSpaceDE w:val="0"/>
              <w:autoSpaceDN w:val="0"/>
              <w:adjustRightInd w:val="0"/>
              <w:rPr>
                <w:rFonts w:cs="Arial"/>
                <w:b/>
                <w:bCs/>
                <w:color w:val="000000"/>
              </w:rPr>
            </w:pPr>
            <w:r>
              <w:rPr>
                <w:rFonts w:cs="Arial"/>
                <w:b/>
                <w:bCs/>
                <w:color w:val="000000"/>
              </w:rPr>
              <w:t>ENRTF BUDGET: $</w:t>
            </w:r>
            <w:r w:rsidR="00B809BB">
              <w:rPr>
                <w:rFonts w:cs="Arial"/>
                <w:b/>
                <w:bCs/>
                <w:color w:val="000000"/>
              </w:rPr>
              <w:t>300,000</w:t>
            </w:r>
          </w:p>
        </w:tc>
        <w:tc>
          <w:tcPr>
            <w:tcW w:w="2268" w:type="dxa"/>
          </w:tcPr>
          <w:p w14:paraId="6EE1B506" w14:textId="77777777" w:rsidR="00686B53" w:rsidRPr="00EB5831" w:rsidRDefault="00686B53" w:rsidP="00351EA6">
            <w:pPr>
              <w:rPr>
                <w:rFonts w:cs="Arial"/>
              </w:rPr>
            </w:pPr>
          </w:p>
        </w:tc>
      </w:tr>
    </w:tbl>
    <w:p w14:paraId="38ABF463" w14:textId="77777777" w:rsidR="006E0EFD" w:rsidRPr="009D6EC8" w:rsidRDefault="006E0EFD" w:rsidP="006E0EFD">
      <w:pPr>
        <w:rPr>
          <w:rFonts w:cs="Arial"/>
          <w:i/>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5"/>
        <w:gridCol w:w="3510"/>
      </w:tblGrid>
      <w:tr w:rsidR="006E0EFD" w:rsidRPr="009D6EC8" w14:paraId="6FF40F17" w14:textId="77777777" w:rsidTr="005835ED">
        <w:tc>
          <w:tcPr>
            <w:tcW w:w="6745" w:type="dxa"/>
          </w:tcPr>
          <w:p w14:paraId="37CB4259" w14:textId="77777777" w:rsidR="006E0EFD" w:rsidRPr="009D6EC8" w:rsidRDefault="00A13F26" w:rsidP="006E0EFD">
            <w:pPr>
              <w:rPr>
                <w:rFonts w:cs="Arial"/>
                <w:b/>
              </w:rPr>
            </w:pPr>
            <w:r w:rsidRPr="009D6EC8">
              <w:rPr>
                <w:rFonts w:cs="Arial"/>
                <w:b/>
              </w:rPr>
              <w:t>Outcome</w:t>
            </w:r>
          </w:p>
        </w:tc>
        <w:tc>
          <w:tcPr>
            <w:tcW w:w="3510" w:type="dxa"/>
          </w:tcPr>
          <w:p w14:paraId="0BBD15A5" w14:textId="77777777" w:rsidR="006E0EFD" w:rsidRPr="009D6EC8" w:rsidRDefault="006E0EFD" w:rsidP="005F7237">
            <w:pPr>
              <w:jc w:val="center"/>
              <w:rPr>
                <w:rFonts w:cs="Arial"/>
                <w:b/>
              </w:rPr>
            </w:pPr>
            <w:r w:rsidRPr="009D6EC8">
              <w:rPr>
                <w:rFonts w:cs="Arial"/>
                <w:b/>
              </w:rPr>
              <w:t>Completion Date</w:t>
            </w:r>
          </w:p>
        </w:tc>
      </w:tr>
      <w:tr w:rsidR="006E0EFD" w:rsidRPr="009D6EC8" w14:paraId="3517CD63" w14:textId="77777777" w:rsidTr="005835ED">
        <w:tc>
          <w:tcPr>
            <w:tcW w:w="6745" w:type="dxa"/>
          </w:tcPr>
          <w:p w14:paraId="00F3CF62" w14:textId="5C3DD71B" w:rsidR="006E0EFD" w:rsidRPr="009D6EC8" w:rsidRDefault="006E0EFD" w:rsidP="008949EE">
            <w:pPr>
              <w:rPr>
                <w:rFonts w:cs="Arial"/>
                <w:i/>
              </w:rPr>
            </w:pPr>
            <w:r w:rsidRPr="009D6EC8">
              <w:rPr>
                <w:rFonts w:cs="Arial"/>
                <w:i/>
              </w:rPr>
              <w:t xml:space="preserve">1.  </w:t>
            </w:r>
            <w:r w:rsidR="00771BF4">
              <w:rPr>
                <w:rFonts w:cs="Arial"/>
                <w:i/>
              </w:rPr>
              <w:t>Capture and collar ~12 wolves annually for 3 years</w:t>
            </w:r>
          </w:p>
        </w:tc>
        <w:tc>
          <w:tcPr>
            <w:tcW w:w="3510" w:type="dxa"/>
          </w:tcPr>
          <w:p w14:paraId="246796FA" w14:textId="1E838341" w:rsidR="006E0EFD" w:rsidRPr="009D6EC8" w:rsidRDefault="00771BF4" w:rsidP="006E0EFD">
            <w:pPr>
              <w:rPr>
                <w:rFonts w:cs="Arial"/>
                <w:i/>
              </w:rPr>
            </w:pPr>
            <w:r>
              <w:rPr>
                <w:rFonts w:cs="Arial"/>
                <w:i/>
              </w:rPr>
              <w:t>November 30, 202</w:t>
            </w:r>
            <w:r w:rsidR="00537631">
              <w:rPr>
                <w:rFonts w:cs="Arial"/>
                <w:i/>
              </w:rPr>
              <w:t>1</w:t>
            </w:r>
            <w:r>
              <w:rPr>
                <w:rFonts w:cs="Arial"/>
                <w:i/>
              </w:rPr>
              <w:t>-2</w:t>
            </w:r>
            <w:r w:rsidR="00537631">
              <w:rPr>
                <w:rFonts w:cs="Arial"/>
                <w:i/>
              </w:rPr>
              <w:t>3</w:t>
            </w:r>
            <w:r w:rsidR="005835ED">
              <w:rPr>
                <w:rFonts w:cs="Arial"/>
                <w:i/>
              </w:rPr>
              <w:t xml:space="preserve"> (seasonal)</w:t>
            </w:r>
          </w:p>
        </w:tc>
      </w:tr>
      <w:tr w:rsidR="006E0EFD" w:rsidRPr="009D6EC8" w14:paraId="218A77B6" w14:textId="77777777" w:rsidTr="005835ED">
        <w:tc>
          <w:tcPr>
            <w:tcW w:w="6745" w:type="dxa"/>
          </w:tcPr>
          <w:p w14:paraId="6D2F28C4" w14:textId="595BADBA" w:rsidR="006E0EFD" w:rsidRPr="009D6EC8" w:rsidRDefault="006E0EFD" w:rsidP="008949EE">
            <w:pPr>
              <w:rPr>
                <w:rFonts w:cs="Arial"/>
                <w:i/>
              </w:rPr>
            </w:pPr>
            <w:r w:rsidRPr="009D6EC8">
              <w:rPr>
                <w:rFonts w:cs="Arial"/>
                <w:i/>
              </w:rPr>
              <w:t xml:space="preserve">2.  </w:t>
            </w:r>
            <w:r w:rsidR="00771BF4">
              <w:rPr>
                <w:rFonts w:cs="Calibri"/>
                <w:i/>
                <w:iCs/>
              </w:rPr>
              <w:t>Estimate wolf predation rates on moose, deer, and beaver.</w:t>
            </w:r>
          </w:p>
        </w:tc>
        <w:tc>
          <w:tcPr>
            <w:tcW w:w="3510" w:type="dxa"/>
          </w:tcPr>
          <w:p w14:paraId="453BC893" w14:textId="7B202353" w:rsidR="006E0EFD" w:rsidRPr="009D6EC8" w:rsidRDefault="00771BF4" w:rsidP="006E0EFD">
            <w:pPr>
              <w:rPr>
                <w:rFonts w:cs="Arial"/>
                <w:i/>
              </w:rPr>
            </w:pPr>
            <w:r>
              <w:rPr>
                <w:rFonts w:cs="Arial"/>
                <w:i/>
              </w:rPr>
              <w:t>June 30, 202</w:t>
            </w:r>
            <w:r w:rsidR="00537631">
              <w:rPr>
                <w:rFonts w:cs="Arial"/>
                <w:i/>
              </w:rPr>
              <w:t>3</w:t>
            </w:r>
          </w:p>
        </w:tc>
      </w:tr>
    </w:tbl>
    <w:p w14:paraId="0011634D" w14:textId="091188CD" w:rsidR="00C02DAD" w:rsidRDefault="00C02DAD" w:rsidP="005431D4">
      <w:pPr>
        <w:tabs>
          <w:tab w:val="left" w:pos="540"/>
        </w:tabs>
        <w:autoSpaceDE w:val="0"/>
        <w:autoSpaceDN w:val="0"/>
        <w:adjustRightInd w:val="0"/>
        <w:rPr>
          <w:rFonts w:cs="Arial"/>
          <w:i/>
        </w:rPr>
      </w:pPr>
    </w:p>
    <w:p w14:paraId="00B9D3A7" w14:textId="3B2D5A91" w:rsidR="00BF20C5" w:rsidRPr="007D0541" w:rsidRDefault="00BF20C5" w:rsidP="005431D4">
      <w:pPr>
        <w:tabs>
          <w:tab w:val="left" w:pos="540"/>
        </w:tabs>
        <w:autoSpaceDE w:val="0"/>
        <w:autoSpaceDN w:val="0"/>
        <w:adjustRightInd w:val="0"/>
        <w:rPr>
          <w:rFonts w:cs="Arial"/>
        </w:rPr>
      </w:pPr>
      <w:r w:rsidRPr="00EB5831">
        <w:rPr>
          <w:rFonts w:cs="Arial"/>
          <w:b/>
        </w:rPr>
        <w:t xml:space="preserve">Activity </w:t>
      </w:r>
      <w:r>
        <w:rPr>
          <w:rFonts w:cs="Arial"/>
          <w:b/>
        </w:rPr>
        <w:t>2</w:t>
      </w:r>
      <w:r w:rsidRPr="00EB5831">
        <w:rPr>
          <w:rFonts w:cs="Arial"/>
          <w:b/>
        </w:rPr>
        <w:t>:</w:t>
      </w:r>
      <w:r>
        <w:rPr>
          <w:rFonts w:cs="Arial"/>
          <w:b/>
        </w:rPr>
        <w:t xml:space="preserve">  </w:t>
      </w:r>
      <w:r w:rsidR="00A71C52">
        <w:rPr>
          <w:rFonts w:asciiTheme="minorHAnsi" w:hAnsiTheme="minorHAnsi" w:cstheme="minorHAnsi"/>
        </w:rPr>
        <w:t xml:space="preserve">Determine </w:t>
      </w:r>
      <w:r w:rsidRPr="007D0541">
        <w:rPr>
          <w:rFonts w:asciiTheme="minorHAnsi" w:hAnsiTheme="minorHAnsi" w:cstheme="minorHAnsi"/>
        </w:rPr>
        <w:t>beaver populations within each wolf pack in Greater Voyageurs Ecosystem</w:t>
      </w:r>
    </w:p>
    <w:p w14:paraId="59DDB9BD" w14:textId="2A94DD00" w:rsidR="00780AD7" w:rsidRPr="00780AD7" w:rsidRDefault="00BF20C5" w:rsidP="00780AD7">
      <w:pPr>
        <w:rPr>
          <w:rFonts w:asciiTheme="minorHAnsi" w:hAnsiTheme="minorHAnsi" w:cstheme="minorHAnsi"/>
        </w:rPr>
      </w:pPr>
      <w:r w:rsidRPr="00780AD7">
        <w:rPr>
          <w:rFonts w:cs="Arial"/>
          <w:b/>
          <w:bCs/>
          <w:color w:val="000000"/>
        </w:rPr>
        <w:t>Description:</w:t>
      </w:r>
      <w:r w:rsidR="00780AD7" w:rsidRPr="00780AD7">
        <w:rPr>
          <w:rFonts w:asciiTheme="minorHAnsi" w:hAnsiTheme="minorHAnsi" w:cstheme="minorHAnsi"/>
        </w:rPr>
        <w:t xml:space="preserve"> Annual fall beaver cache surveys will be completed using fixed-wing aircraft. Each active beaver lodge will be identified and mapped using real-time GIS software. Beaver abundance data gathered for this project can be related to other beaver population work done in the GVE from the 1950s-present.</w:t>
      </w:r>
    </w:p>
    <w:tbl>
      <w:tblPr>
        <w:tblW w:w="10476" w:type="dxa"/>
        <w:tblLook w:val="04A0" w:firstRow="1" w:lastRow="0" w:firstColumn="1" w:lastColumn="0" w:noHBand="0" w:noVBand="1"/>
      </w:tblPr>
      <w:tblGrid>
        <w:gridCol w:w="8208"/>
        <w:gridCol w:w="2268"/>
      </w:tblGrid>
      <w:tr w:rsidR="00780AD7" w:rsidRPr="00EB5831" w14:paraId="16A23F8B" w14:textId="77777777" w:rsidTr="00760883">
        <w:tc>
          <w:tcPr>
            <w:tcW w:w="8208" w:type="dxa"/>
          </w:tcPr>
          <w:p w14:paraId="4B6A9440" w14:textId="2BE41B3A" w:rsidR="00780AD7" w:rsidRPr="00771BF4" w:rsidRDefault="00780AD7" w:rsidP="00760883">
            <w:pPr>
              <w:autoSpaceDE w:val="0"/>
              <w:autoSpaceDN w:val="0"/>
              <w:adjustRightInd w:val="0"/>
              <w:rPr>
                <w:rFonts w:cs="Arial"/>
                <w:b/>
                <w:bCs/>
                <w:color w:val="000000"/>
              </w:rPr>
            </w:pPr>
            <w:r>
              <w:rPr>
                <w:rFonts w:cs="Arial"/>
                <w:b/>
                <w:bCs/>
                <w:color w:val="000000"/>
              </w:rPr>
              <w:lastRenderedPageBreak/>
              <w:t>ENRTF BUDGET: $</w:t>
            </w:r>
            <w:r w:rsidR="002F0D79">
              <w:rPr>
                <w:rFonts w:cs="Arial"/>
                <w:b/>
                <w:bCs/>
                <w:color w:val="000000"/>
              </w:rPr>
              <w:t xml:space="preserve"> 30,320</w:t>
            </w:r>
          </w:p>
        </w:tc>
        <w:tc>
          <w:tcPr>
            <w:tcW w:w="2268" w:type="dxa"/>
          </w:tcPr>
          <w:p w14:paraId="52C625BA" w14:textId="77777777" w:rsidR="00780AD7" w:rsidRPr="00EB5831" w:rsidRDefault="00780AD7" w:rsidP="00760883">
            <w:pPr>
              <w:rPr>
                <w:rFonts w:cs="Arial"/>
              </w:rPr>
            </w:pPr>
          </w:p>
        </w:tc>
      </w:tr>
    </w:tbl>
    <w:p w14:paraId="696C6B58" w14:textId="77777777" w:rsidR="00780AD7" w:rsidRPr="009D6EC8" w:rsidRDefault="00780AD7" w:rsidP="00780AD7">
      <w:pPr>
        <w:rPr>
          <w:rFonts w:cs="Arial"/>
          <w:i/>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5"/>
        <w:gridCol w:w="3240"/>
      </w:tblGrid>
      <w:tr w:rsidR="00780AD7" w:rsidRPr="009D6EC8" w14:paraId="00966BA2" w14:textId="77777777" w:rsidTr="007D0541">
        <w:tc>
          <w:tcPr>
            <w:tcW w:w="7015" w:type="dxa"/>
          </w:tcPr>
          <w:p w14:paraId="7F5F037B" w14:textId="77777777" w:rsidR="00780AD7" w:rsidRPr="009D6EC8" w:rsidRDefault="00780AD7" w:rsidP="00760883">
            <w:pPr>
              <w:rPr>
                <w:rFonts w:cs="Arial"/>
                <w:b/>
              </w:rPr>
            </w:pPr>
            <w:r w:rsidRPr="009D6EC8">
              <w:rPr>
                <w:rFonts w:cs="Arial"/>
                <w:b/>
              </w:rPr>
              <w:t>Outcome</w:t>
            </w:r>
          </w:p>
        </w:tc>
        <w:tc>
          <w:tcPr>
            <w:tcW w:w="3240" w:type="dxa"/>
          </w:tcPr>
          <w:p w14:paraId="7B1570D4" w14:textId="77777777" w:rsidR="00780AD7" w:rsidRPr="009D6EC8" w:rsidRDefault="00780AD7" w:rsidP="00760883">
            <w:pPr>
              <w:jc w:val="center"/>
              <w:rPr>
                <w:rFonts w:cs="Arial"/>
                <w:b/>
              </w:rPr>
            </w:pPr>
            <w:r w:rsidRPr="009D6EC8">
              <w:rPr>
                <w:rFonts w:cs="Arial"/>
                <w:b/>
              </w:rPr>
              <w:t>Completion Date</w:t>
            </w:r>
          </w:p>
        </w:tc>
      </w:tr>
      <w:tr w:rsidR="00780AD7" w:rsidRPr="009D6EC8" w14:paraId="69F7A121" w14:textId="77777777" w:rsidTr="007D0541">
        <w:tc>
          <w:tcPr>
            <w:tcW w:w="7015" w:type="dxa"/>
          </w:tcPr>
          <w:p w14:paraId="25ABC7A5" w14:textId="1EF9F2B7" w:rsidR="00780AD7" w:rsidRPr="009D6EC8" w:rsidRDefault="00780AD7" w:rsidP="00760883">
            <w:pPr>
              <w:rPr>
                <w:rFonts w:cs="Arial"/>
                <w:i/>
              </w:rPr>
            </w:pPr>
            <w:r w:rsidRPr="009D6EC8">
              <w:rPr>
                <w:rFonts w:cs="Arial"/>
                <w:i/>
              </w:rPr>
              <w:t xml:space="preserve">1.  </w:t>
            </w:r>
            <w:r w:rsidR="000A11B9">
              <w:rPr>
                <w:rFonts w:cs="Arial"/>
                <w:i/>
              </w:rPr>
              <w:t>E</w:t>
            </w:r>
            <w:r w:rsidR="000A11B9">
              <w:rPr>
                <w:rFonts w:cs="Calibri"/>
                <w:i/>
                <w:iCs/>
              </w:rPr>
              <w:t>stimates of beaver abundance in each wolf pack territory annually.</w:t>
            </w:r>
          </w:p>
        </w:tc>
        <w:tc>
          <w:tcPr>
            <w:tcW w:w="3240" w:type="dxa"/>
          </w:tcPr>
          <w:p w14:paraId="4A16DBB6" w14:textId="45DE65B8" w:rsidR="00780AD7" w:rsidRPr="009D6EC8" w:rsidRDefault="007D0541" w:rsidP="00760883">
            <w:pPr>
              <w:rPr>
                <w:rFonts w:cs="Arial"/>
                <w:i/>
              </w:rPr>
            </w:pPr>
            <w:r>
              <w:rPr>
                <w:rFonts w:cs="Arial"/>
                <w:i/>
              </w:rPr>
              <w:t>November 30, 2021-23 (seasonal)</w:t>
            </w:r>
          </w:p>
        </w:tc>
      </w:tr>
    </w:tbl>
    <w:p w14:paraId="16C9A83E" w14:textId="648638D7" w:rsidR="00780AD7" w:rsidRPr="00BC4903" w:rsidRDefault="00780AD7" w:rsidP="00780AD7">
      <w:pPr>
        <w:tabs>
          <w:tab w:val="left" w:pos="540"/>
        </w:tabs>
        <w:autoSpaceDE w:val="0"/>
        <w:autoSpaceDN w:val="0"/>
        <w:adjustRightInd w:val="0"/>
        <w:rPr>
          <w:rFonts w:cs="Calibri"/>
          <w:i/>
        </w:rPr>
      </w:pPr>
    </w:p>
    <w:p w14:paraId="3E5F3612" w14:textId="53FBE543" w:rsidR="00780AD7" w:rsidRPr="00BC4903" w:rsidRDefault="00780AD7" w:rsidP="00BC4903">
      <w:pPr>
        <w:rPr>
          <w:rFonts w:cs="Calibri"/>
        </w:rPr>
      </w:pPr>
      <w:r w:rsidRPr="00BC4903">
        <w:rPr>
          <w:rFonts w:cs="Calibri"/>
          <w:b/>
        </w:rPr>
        <w:t>Activity 3:</w:t>
      </w:r>
      <w:r w:rsidR="00564CA5" w:rsidRPr="00BC4903">
        <w:rPr>
          <w:rFonts w:cs="Calibri"/>
          <w:b/>
        </w:rPr>
        <w:t xml:space="preserve"> </w:t>
      </w:r>
      <w:r w:rsidR="00BC4903" w:rsidRPr="00BC4903">
        <w:rPr>
          <w:rFonts w:cs="Calibri"/>
        </w:rPr>
        <w:t xml:space="preserve">Evaluate the relationship between beaver abundance and wolf predation rates on moose and deer. </w:t>
      </w:r>
    </w:p>
    <w:p w14:paraId="0C3F8A64" w14:textId="0FB6A82D" w:rsidR="00780AD7" w:rsidRPr="00DD3BD0" w:rsidRDefault="00780AD7" w:rsidP="00945673">
      <w:pPr>
        <w:pStyle w:val="Default"/>
        <w:rPr>
          <w:rFonts w:ascii="Calibri" w:hAnsi="Calibri" w:cs="Calibri"/>
          <w:b/>
          <w:i/>
          <w:sz w:val="22"/>
          <w:szCs w:val="22"/>
        </w:rPr>
      </w:pPr>
      <w:r w:rsidRPr="00BC4903">
        <w:rPr>
          <w:rFonts w:ascii="Calibri" w:hAnsi="Calibri" w:cs="Calibri"/>
          <w:b/>
          <w:sz w:val="22"/>
          <w:szCs w:val="22"/>
        </w:rPr>
        <w:t>Description:</w:t>
      </w:r>
      <w:r w:rsidR="00564CA5" w:rsidRPr="00BC4903">
        <w:rPr>
          <w:rFonts w:ascii="Calibri" w:hAnsi="Calibri" w:cs="Calibri"/>
          <w:b/>
          <w:sz w:val="22"/>
          <w:szCs w:val="22"/>
        </w:rPr>
        <w:t xml:space="preserve"> </w:t>
      </w:r>
      <w:r w:rsidR="00564CA5" w:rsidRPr="00BC4903">
        <w:rPr>
          <w:rFonts w:ascii="Calibri" w:hAnsi="Calibri" w:cs="Calibri"/>
          <w:sz w:val="22"/>
          <w:szCs w:val="22"/>
        </w:rPr>
        <w:t xml:space="preserve">Beaver abundance varies across </w:t>
      </w:r>
      <w:r w:rsidR="00BC4903" w:rsidRPr="00BC4903">
        <w:rPr>
          <w:rFonts w:ascii="Calibri" w:hAnsi="Calibri" w:cs="Calibri"/>
          <w:sz w:val="22"/>
          <w:szCs w:val="22"/>
        </w:rPr>
        <w:t>the GVE</w:t>
      </w:r>
      <w:r w:rsidR="00564CA5" w:rsidRPr="00BC4903">
        <w:rPr>
          <w:rFonts w:ascii="Calibri" w:hAnsi="Calibri" w:cs="Calibri"/>
          <w:sz w:val="22"/>
          <w:szCs w:val="22"/>
        </w:rPr>
        <w:t xml:space="preserve"> landscape and therefore varies among wolf packs.  We will evaluate how differences in the abundance of beavers affect</w:t>
      </w:r>
      <w:r w:rsidR="00BC4903" w:rsidRPr="00BC4903">
        <w:rPr>
          <w:rFonts w:ascii="Calibri" w:hAnsi="Calibri" w:cs="Calibri"/>
          <w:sz w:val="22"/>
          <w:szCs w:val="22"/>
        </w:rPr>
        <w:t>s</w:t>
      </w:r>
      <w:r w:rsidR="00564CA5" w:rsidRPr="00BC4903">
        <w:rPr>
          <w:rFonts w:ascii="Calibri" w:hAnsi="Calibri" w:cs="Calibri"/>
          <w:sz w:val="22"/>
          <w:szCs w:val="22"/>
        </w:rPr>
        <w:t xml:space="preserve"> wolf predation rates on moose and deer of different sex and age classes (fawn/calves, yearlings, prime adults, old adults). </w:t>
      </w:r>
      <w:r w:rsidR="00564CA5" w:rsidRPr="00DD3BD0">
        <w:rPr>
          <w:rFonts w:ascii="Calibri" w:hAnsi="Calibri" w:cs="Calibri"/>
          <w:b/>
          <w:i/>
          <w:sz w:val="22"/>
          <w:szCs w:val="22"/>
        </w:rPr>
        <w:t>This will directly assist deer and moose management in Minnesota</w:t>
      </w:r>
      <w:r w:rsidR="00BC4903" w:rsidRPr="00DD3BD0">
        <w:rPr>
          <w:rFonts w:ascii="Calibri" w:hAnsi="Calibri" w:cs="Calibri"/>
          <w:b/>
          <w:i/>
          <w:sz w:val="22"/>
          <w:szCs w:val="22"/>
        </w:rPr>
        <w:t xml:space="preserve"> and is a key metric identified in the Minnesota White-Tailed Deer</w:t>
      </w:r>
      <w:r w:rsidR="00DD3BD0" w:rsidRPr="00DD3BD0">
        <w:rPr>
          <w:rFonts w:ascii="Calibri" w:hAnsi="Calibri" w:cs="Calibri"/>
          <w:b/>
          <w:i/>
          <w:sz w:val="22"/>
          <w:szCs w:val="22"/>
        </w:rPr>
        <w:t xml:space="preserve"> </w:t>
      </w:r>
      <w:r w:rsidR="00BC4903" w:rsidRPr="00DD3BD0">
        <w:rPr>
          <w:rFonts w:ascii="Calibri" w:hAnsi="Calibri" w:cs="Calibri"/>
          <w:b/>
          <w:i/>
          <w:sz w:val="22"/>
          <w:szCs w:val="22"/>
        </w:rPr>
        <w:t>Management Plan 2019-2028.</w:t>
      </w:r>
    </w:p>
    <w:tbl>
      <w:tblPr>
        <w:tblW w:w="10476" w:type="dxa"/>
        <w:tblLook w:val="04A0" w:firstRow="1" w:lastRow="0" w:firstColumn="1" w:lastColumn="0" w:noHBand="0" w:noVBand="1"/>
      </w:tblPr>
      <w:tblGrid>
        <w:gridCol w:w="8208"/>
        <w:gridCol w:w="2268"/>
      </w:tblGrid>
      <w:tr w:rsidR="00780AD7" w:rsidRPr="00EB5831" w14:paraId="632FBD44" w14:textId="77777777" w:rsidTr="00760883">
        <w:tc>
          <w:tcPr>
            <w:tcW w:w="8208" w:type="dxa"/>
          </w:tcPr>
          <w:p w14:paraId="5431D320" w14:textId="23D65F11" w:rsidR="00780AD7" w:rsidRPr="00771BF4" w:rsidRDefault="00780AD7" w:rsidP="00760883">
            <w:pPr>
              <w:autoSpaceDE w:val="0"/>
              <w:autoSpaceDN w:val="0"/>
              <w:adjustRightInd w:val="0"/>
              <w:rPr>
                <w:rFonts w:cs="Arial"/>
                <w:b/>
                <w:bCs/>
                <w:color w:val="000000"/>
              </w:rPr>
            </w:pPr>
            <w:r>
              <w:rPr>
                <w:rFonts w:cs="Arial"/>
                <w:b/>
                <w:bCs/>
                <w:color w:val="000000"/>
              </w:rPr>
              <w:t>ENRTF BUDGET: $</w:t>
            </w:r>
            <w:r w:rsidR="00B809BB">
              <w:rPr>
                <w:rFonts w:cs="Arial"/>
                <w:b/>
                <w:bCs/>
                <w:color w:val="000000"/>
              </w:rPr>
              <w:t>258,000</w:t>
            </w:r>
          </w:p>
        </w:tc>
        <w:tc>
          <w:tcPr>
            <w:tcW w:w="2268" w:type="dxa"/>
          </w:tcPr>
          <w:p w14:paraId="167D6245" w14:textId="77777777" w:rsidR="00780AD7" w:rsidRPr="00EB5831" w:rsidRDefault="00780AD7" w:rsidP="00760883">
            <w:pPr>
              <w:rPr>
                <w:rFonts w:cs="Arial"/>
              </w:rPr>
            </w:pPr>
          </w:p>
        </w:tc>
      </w:tr>
    </w:tbl>
    <w:p w14:paraId="397CCF7E" w14:textId="77777777" w:rsidR="00780AD7" w:rsidRPr="009D6EC8" w:rsidRDefault="00780AD7" w:rsidP="00780AD7">
      <w:pPr>
        <w:rPr>
          <w:rFonts w:cs="Arial"/>
          <w:i/>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430"/>
      </w:tblGrid>
      <w:tr w:rsidR="00780AD7" w:rsidRPr="009D6EC8" w14:paraId="2FA330F3" w14:textId="77777777" w:rsidTr="00760883">
        <w:tc>
          <w:tcPr>
            <w:tcW w:w="7825" w:type="dxa"/>
          </w:tcPr>
          <w:p w14:paraId="0430DCEF" w14:textId="77777777" w:rsidR="00780AD7" w:rsidRPr="009D6EC8" w:rsidRDefault="00780AD7" w:rsidP="00760883">
            <w:pPr>
              <w:rPr>
                <w:rFonts w:cs="Arial"/>
                <w:b/>
              </w:rPr>
            </w:pPr>
            <w:r w:rsidRPr="009D6EC8">
              <w:rPr>
                <w:rFonts w:cs="Arial"/>
                <w:b/>
              </w:rPr>
              <w:t>Outcome</w:t>
            </w:r>
          </w:p>
        </w:tc>
        <w:tc>
          <w:tcPr>
            <w:tcW w:w="2430" w:type="dxa"/>
          </w:tcPr>
          <w:p w14:paraId="61986D3A" w14:textId="77777777" w:rsidR="00780AD7" w:rsidRPr="009D6EC8" w:rsidRDefault="00780AD7" w:rsidP="00760883">
            <w:pPr>
              <w:jc w:val="center"/>
              <w:rPr>
                <w:rFonts w:cs="Arial"/>
                <w:b/>
              </w:rPr>
            </w:pPr>
            <w:r w:rsidRPr="009D6EC8">
              <w:rPr>
                <w:rFonts w:cs="Arial"/>
                <w:b/>
              </w:rPr>
              <w:t>Completion Date</w:t>
            </w:r>
          </w:p>
        </w:tc>
      </w:tr>
      <w:tr w:rsidR="00780AD7" w:rsidRPr="009D6EC8" w14:paraId="7B547A6E" w14:textId="77777777" w:rsidTr="00760883">
        <w:tc>
          <w:tcPr>
            <w:tcW w:w="7825" w:type="dxa"/>
          </w:tcPr>
          <w:p w14:paraId="22999CD1" w14:textId="62BDBD5E" w:rsidR="00780AD7" w:rsidRPr="009D6EC8" w:rsidRDefault="00780AD7" w:rsidP="00760883">
            <w:pPr>
              <w:rPr>
                <w:rFonts w:cs="Arial"/>
                <w:i/>
              </w:rPr>
            </w:pPr>
            <w:r w:rsidRPr="009D6EC8">
              <w:rPr>
                <w:rFonts w:cs="Arial"/>
                <w:i/>
              </w:rPr>
              <w:t xml:space="preserve">1.  </w:t>
            </w:r>
            <w:r w:rsidR="005D4A6F">
              <w:rPr>
                <w:rFonts w:cs="Calibri"/>
                <w:i/>
                <w:iCs/>
              </w:rPr>
              <w:t>Modeling/analysis of predation rates and prey abundance.</w:t>
            </w:r>
          </w:p>
        </w:tc>
        <w:tc>
          <w:tcPr>
            <w:tcW w:w="2430" w:type="dxa"/>
          </w:tcPr>
          <w:p w14:paraId="7A21BCCA" w14:textId="11F732F7" w:rsidR="00780AD7" w:rsidRPr="009D6EC8" w:rsidRDefault="005D4A6F" w:rsidP="00760883">
            <w:pPr>
              <w:rPr>
                <w:rFonts w:cs="Arial"/>
                <w:i/>
              </w:rPr>
            </w:pPr>
            <w:r>
              <w:rPr>
                <w:rFonts w:cs="Arial"/>
                <w:i/>
              </w:rPr>
              <w:t>June 30, 202</w:t>
            </w:r>
            <w:r w:rsidR="00537631">
              <w:rPr>
                <w:rFonts w:cs="Arial"/>
                <w:i/>
              </w:rPr>
              <w:t>3</w:t>
            </w:r>
          </w:p>
        </w:tc>
      </w:tr>
      <w:tr w:rsidR="00780AD7" w:rsidRPr="009D6EC8" w14:paraId="38A6289A" w14:textId="77777777" w:rsidTr="00760883">
        <w:tc>
          <w:tcPr>
            <w:tcW w:w="7825" w:type="dxa"/>
          </w:tcPr>
          <w:p w14:paraId="72E9C146" w14:textId="1F6FF446" w:rsidR="00780AD7" w:rsidRPr="005D4A6F" w:rsidRDefault="00780AD7" w:rsidP="005D4A6F">
            <w:pPr>
              <w:autoSpaceDE w:val="0"/>
              <w:autoSpaceDN w:val="0"/>
              <w:adjustRightInd w:val="0"/>
              <w:rPr>
                <w:rFonts w:cs="Calibri"/>
                <w:i/>
                <w:iCs/>
              </w:rPr>
            </w:pPr>
            <w:r w:rsidRPr="009D6EC8">
              <w:rPr>
                <w:rFonts w:cs="Arial"/>
                <w:i/>
              </w:rPr>
              <w:t xml:space="preserve">2.  </w:t>
            </w:r>
            <w:r w:rsidR="005D4A6F">
              <w:rPr>
                <w:rFonts w:cs="Arial"/>
                <w:i/>
              </w:rPr>
              <w:t>Formulate</w:t>
            </w:r>
            <w:r w:rsidR="005D4A6F">
              <w:rPr>
                <w:rFonts w:cs="Calibri"/>
                <w:i/>
                <w:iCs/>
              </w:rPr>
              <w:t xml:space="preserve"> management recommendations </w:t>
            </w:r>
            <w:r w:rsidR="00B975EC">
              <w:rPr>
                <w:rFonts w:cs="Calibri"/>
                <w:i/>
                <w:iCs/>
              </w:rPr>
              <w:t xml:space="preserve">for </w:t>
            </w:r>
            <w:r w:rsidR="005D4A6F">
              <w:rPr>
                <w:rFonts w:cs="Calibri"/>
                <w:i/>
                <w:iCs/>
              </w:rPr>
              <w:t>relationship among alternative food sources, beaver abundance, and wolf predation rates on moose and deer.</w:t>
            </w:r>
          </w:p>
        </w:tc>
        <w:tc>
          <w:tcPr>
            <w:tcW w:w="2430" w:type="dxa"/>
          </w:tcPr>
          <w:p w14:paraId="0CA88941" w14:textId="49FA75A3" w:rsidR="00780AD7" w:rsidRPr="009D6EC8" w:rsidRDefault="00780AD7" w:rsidP="00760883">
            <w:pPr>
              <w:rPr>
                <w:rFonts w:cs="Arial"/>
                <w:i/>
              </w:rPr>
            </w:pPr>
            <w:r>
              <w:rPr>
                <w:rFonts w:cs="Arial"/>
                <w:i/>
              </w:rPr>
              <w:t>June 30, 202</w:t>
            </w:r>
            <w:r w:rsidR="00537631">
              <w:rPr>
                <w:rFonts w:cs="Arial"/>
                <w:i/>
              </w:rPr>
              <w:t>3</w:t>
            </w:r>
          </w:p>
        </w:tc>
      </w:tr>
    </w:tbl>
    <w:p w14:paraId="5970794E" w14:textId="410C31C9" w:rsidR="00780AD7" w:rsidRDefault="00780AD7" w:rsidP="00780AD7">
      <w:pPr>
        <w:tabs>
          <w:tab w:val="left" w:pos="540"/>
        </w:tabs>
        <w:autoSpaceDE w:val="0"/>
        <w:autoSpaceDN w:val="0"/>
        <w:adjustRightInd w:val="0"/>
        <w:rPr>
          <w:rFonts w:cs="Arial"/>
          <w:i/>
        </w:rPr>
      </w:pPr>
    </w:p>
    <w:p w14:paraId="1EF6690E" w14:textId="2036A8FC" w:rsidR="00564CA5" w:rsidRPr="00564CA5" w:rsidRDefault="00780AD7" w:rsidP="00564CA5">
      <w:pPr>
        <w:rPr>
          <w:rFonts w:asciiTheme="minorHAnsi" w:hAnsiTheme="minorHAnsi" w:cstheme="minorHAnsi"/>
        </w:rPr>
      </w:pPr>
      <w:r w:rsidRPr="00564CA5">
        <w:rPr>
          <w:rFonts w:cs="Arial"/>
          <w:b/>
        </w:rPr>
        <w:t xml:space="preserve">Activity 4:  </w:t>
      </w:r>
      <w:r w:rsidR="00564CA5" w:rsidRPr="00B975EC">
        <w:rPr>
          <w:rFonts w:asciiTheme="minorHAnsi" w:hAnsiTheme="minorHAnsi" w:cstheme="minorHAnsi"/>
        </w:rPr>
        <w:t>Create educational material for outreach to the general public and promotion of Minnesota wildlife and the Greater Voyageurs Ecosystem.</w:t>
      </w:r>
      <w:r w:rsidR="00564CA5" w:rsidRPr="00564CA5">
        <w:rPr>
          <w:rFonts w:asciiTheme="minorHAnsi" w:hAnsiTheme="minorHAnsi" w:cstheme="minorHAnsi"/>
        </w:rPr>
        <w:t xml:space="preserve"> </w:t>
      </w:r>
    </w:p>
    <w:p w14:paraId="37149D5F" w14:textId="0522F83E" w:rsidR="00780AD7" w:rsidRDefault="00780AD7" w:rsidP="00780AD7">
      <w:pPr>
        <w:tabs>
          <w:tab w:val="left" w:pos="540"/>
        </w:tabs>
        <w:autoSpaceDE w:val="0"/>
        <w:autoSpaceDN w:val="0"/>
        <w:adjustRightInd w:val="0"/>
        <w:rPr>
          <w:rFonts w:cs="Arial"/>
          <w:i/>
        </w:rPr>
      </w:pPr>
      <w:r>
        <w:rPr>
          <w:rFonts w:cs="Arial"/>
          <w:b/>
        </w:rPr>
        <w:t>Description:</w:t>
      </w:r>
      <w:r w:rsidR="00564CA5">
        <w:rPr>
          <w:rFonts w:cs="Arial"/>
          <w:b/>
        </w:rPr>
        <w:t xml:space="preserve"> </w:t>
      </w:r>
      <w:r w:rsidR="0050713F" w:rsidRPr="0050713F">
        <w:rPr>
          <w:rFonts w:cs="Arial"/>
        </w:rPr>
        <w:t>On an ongoing basis, we will produce</w:t>
      </w:r>
      <w:r w:rsidR="0050713F" w:rsidRPr="0050713F">
        <w:rPr>
          <w:rFonts w:asciiTheme="minorHAnsi" w:hAnsiTheme="minorHAnsi" w:cstheme="minorHAnsi"/>
        </w:rPr>
        <w:t xml:space="preserve"> material such as </w:t>
      </w:r>
      <w:r w:rsidR="00564CA5" w:rsidRPr="0050713F">
        <w:rPr>
          <w:rFonts w:asciiTheme="minorHAnsi" w:hAnsiTheme="minorHAnsi" w:cstheme="minorHAnsi"/>
        </w:rPr>
        <w:t>captioned photos, videos, social media content, dynamic graphs, maps, illustrations, presentations</w:t>
      </w:r>
      <w:r w:rsidR="0050713F">
        <w:rPr>
          <w:rFonts w:asciiTheme="minorHAnsi" w:hAnsiTheme="minorHAnsi" w:cstheme="minorHAnsi"/>
        </w:rPr>
        <w:t>, and press releases</w:t>
      </w:r>
      <w:r w:rsidR="0050713F" w:rsidRPr="0050713F">
        <w:rPr>
          <w:rFonts w:cs="Arial"/>
          <w:bCs/>
          <w:color w:val="000000"/>
        </w:rPr>
        <w:t xml:space="preserve"> </w:t>
      </w:r>
      <w:r w:rsidR="0050713F">
        <w:rPr>
          <w:rFonts w:cs="Arial"/>
          <w:bCs/>
          <w:color w:val="000000"/>
        </w:rPr>
        <w:t>highlighting</w:t>
      </w:r>
      <w:r w:rsidR="00191C55">
        <w:rPr>
          <w:rFonts w:cs="Arial"/>
          <w:bCs/>
          <w:color w:val="000000"/>
        </w:rPr>
        <w:t xml:space="preserve"> </w:t>
      </w:r>
      <w:r w:rsidR="00537191">
        <w:rPr>
          <w:rFonts w:cs="Arial"/>
          <w:bCs/>
          <w:color w:val="000000"/>
        </w:rPr>
        <w:t xml:space="preserve">the </w:t>
      </w:r>
      <w:r w:rsidR="00191C55">
        <w:rPr>
          <w:rFonts w:cs="Arial"/>
          <w:bCs/>
          <w:color w:val="000000"/>
        </w:rPr>
        <w:t>natural history</w:t>
      </w:r>
      <w:r w:rsidR="00537191">
        <w:rPr>
          <w:rFonts w:cs="Arial"/>
          <w:bCs/>
          <w:color w:val="000000"/>
        </w:rPr>
        <w:t xml:space="preserve"> of </w:t>
      </w:r>
      <w:r w:rsidR="00537191">
        <w:rPr>
          <w:rFonts w:cs="Arial"/>
          <w:bCs/>
          <w:color w:val="000000"/>
        </w:rPr>
        <w:t>Minnesota wildlife</w:t>
      </w:r>
      <w:r w:rsidR="00537191">
        <w:rPr>
          <w:rFonts w:cs="Arial"/>
          <w:bCs/>
          <w:color w:val="000000"/>
        </w:rPr>
        <w:t xml:space="preserve"> and the unique value of the</w:t>
      </w:r>
      <w:r w:rsidR="0050713F">
        <w:rPr>
          <w:rFonts w:cs="Arial"/>
          <w:bCs/>
          <w:color w:val="000000"/>
        </w:rPr>
        <w:t xml:space="preserve"> Greater Voyageurs Ecosystem</w:t>
      </w:r>
      <w:r w:rsidR="00537191">
        <w:rPr>
          <w:rFonts w:cs="Arial"/>
          <w:bCs/>
          <w:color w:val="000000"/>
        </w:rPr>
        <w:t xml:space="preserve"> </w:t>
      </w:r>
      <w:r w:rsidR="0050713F">
        <w:rPr>
          <w:rFonts w:cs="Arial"/>
          <w:bCs/>
          <w:color w:val="000000"/>
        </w:rPr>
        <w:t xml:space="preserve">and </w:t>
      </w:r>
      <w:r w:rsidR="00537191">
        <w:rPr>
          <w:rFonts w:cs="Arial"/>
          <w:bCs/>
          <w:color w:val="000000"/>
        </w:rPr>
        <w:t>Northwoods Minnesota.</w:t>
      </w:r>
    </w:p>
    <w:tbl>
      <w:tblPr>
        <w:tblW w:w="10476" w:type="dxa"/>
        <w:tblLook w:val="04A0" w:firstRow="1" w:lastRow="0" w:firstColumn="1" w:lastColumn="0" w:noHBand="0" w:noVBand="1"/>
      </w:tblPr>
      <w:tblGrid>
        <w:gridCol w:w="8208"/>
        <w:gridCol w:w="2268"/>
      </w:tblGrid>
      <w:tr w:rsidR="00780AD7" w:rsidRPr="00EB5831" w14:paraId="11AFE124" w14:textId="77777777" w:rsidTr="00760883">
        <w:tc>
          <w:tcPr>
            <w:tcW w:w="8208" w:type="dxa"/>
          </w:tcPr>
          <w:p w14:paraId="22FADD8E" w14:textId="2799CF60" w:rsidR="00780AD7" w:rsidRPr="00771BF4" w:rsidRDefault="00780AD7" w:rsidP="00760883">
            <w:pPr>
              <w:autoSpaceDE w:val="0"/>
              <w:autoSpaceDN w:val="0"/>
              <w:adjustRightInd w:val="0"/>
              <w:rPr>
                <w:rFonts w:cs="Arial"/>
                <w:b/>
                <w:bCs/>
                <w:color w:val="000000"/>
              </w:rPr>
            </w:pPr>
            <w:r>
              <w:rPr>
                <w:rFonts w:cs="Arial"/>
                <w:b/>
                <w:bCs/>
                <w:color w:val="000000"/>
              </w:rPr>
              <w:t>ENRTF BUDGET: $</w:t>
            </w:r>
            <w:r w:rsidR="00B809BB">
              <w:rPr>
                <w:rFonts w:cs="Arial"/>
                <w:b/>
                <w:bCs/>
                <w:color w:val="000000"/>
              </w:rPr>
              <w:t>20,000</w:t>
            </w:r>
          </w:p>
        </w:tc>
        <w:tc>
          <w:tcPr>
            <w:tcW w:w="2268" w:type="dxa"/>
          </w:tcPr>
          <w:p w14:paraId="0D124A0F" w14:textId="77777777" w:rsidR="00780AD7" w:rsidRPr="00EB5831" w:rsidRDefault="00780AD7" w:rsidP="00760883">
            <w:pPr>
              <w:rPr>
                <w:rFonts w:cs="Arial"/>
              </w:rPr>
            </w:pPr>
          </w:p>
        </w:tc>
      </w:tr>
    </w:tbl>
    <w:p w14:paraId="235CE4B1" w14:textId="77777777" w:rsidR="00780AD7" w:rsidRPr="009D6EC8" w:rsidRDefault="00780AD7" w:rsidP="00780AD7">
      <w:pPr>
        <w:rPr>
          <w:rFonts w:cs="Arial"/>
          <w:i/>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5"/>
        <w:gridCol w:w="2430"/>
      </w:tblGrid>
      <w:tr w:rsidR="00780AD7" w:rsidRPr="009D6EC8" w14:paraId="5415A055" w14:textId="77777777" w:rsidTr="00760883">
        <w:tc>
          <w:tcPr>
            <w:tcW w:w="7825" w:type="dxa"/>
          </w:tcPr>
          <w:p w14:paraId="3DBE2022" w14:textId="77777777" w:rsidR="00780AD7" w:rsidRPr="009D6EC8" w:rsidRDefault="00780AD7" w:rsidP="00760883">
            <w:pPr>
              <w:rPr>
                <w:rFonts w:cs="Arial"/>
                <w:b/>
              </w:rPr>
            </w:pPr>
            <w:r w:rsidRPr="009D6EC8">
              <w:rPr>
                <w:rFonts w:cs="Arial"/>
                <w:b/>
              </w:rPr>
              <w:t>Outcome</w:t>
            </w:r>
          </w:p>
        </w:tc>
        <w:tc>
          <w:tcPr>
            <w:tcW w:w="2430" w:type="dxa"/>
          </w:tcPr>
          <w:p w14:paraId="41E39D48" w14:textId="77777777" w:rsidR="00780AD7" w:rsidRPr="009D6EC8" w:rsidRDefault="00780AD7" w:rsidP="00760883">
            <w:pPr>
              <w:jc w:val="center"/>
              <w:rPr>
                <w:rFonts w:cs="Arial"/>
                <w:b/>
              </w:rPr>
            </w:pPr>
            <w:r w:rsidRPr="009D6EC8">
              <w:rPr>
                <w:rFonts w:cs="Arial"/>
                <w:b/>
              </w:rPr>
              <w:t>Completion Date</w:t>
            </w:r>
          </w:p>
        </w:tc>
      </w:tr>
      <w:tr w:rsidR="00780AD7" w:rsidRPr="009D6EC8" w14:paraId="468CE250" w14:textId="77777777" w:rsidTr="00760883">
        <w:tc>
          <w:tcPr>
            <w:tcW w:w="7825" w:type="dxa"/>
          </w:tcPr>
          <w:p w14:paraId="5CB4BA2A" w14:textId="3BC06762" w:rsidR="00780AD7" w:rsidRPr="009D6EC8" w:rsidRDefault="00780AD7" w:rsidP="00760883">
            <w:pPr>
              <w:rPr>
                <w:rFonts w:cs="Arial"/>
                <w:i/>
              </w:rPr>
            </w:pPr>
            <w:r w:rsidRPr="009D6EC8">
              <w:rPr>
                <w:rFonts w:cs="Arial"/>
                <w:i/>
              </w:rPr>
              <w:t xml:space="preserve">1.  </w:t>
            </w:r>
            <w:r w:rsidR="00191C55">
              <w:rPr>
                <w:rFonts w:cs="Arial"/>
                <w:i/>
              </w:rPr>
              <w:t xml:space="preserve">Produce outreach and media materials </w:t>
            </w:r>
          </w:p>
        </w:tc>
        <w:tc>
          <w:tcPr>
            <w:tcW w:w="2430" w:type="dxa"/>
          </w:tcPr>
          <w:p w14:paraId="1C56BC92" w14:textId="485E7BF1" w:rsidR="00780AD7" w:rsidRPr="009D6EC8" w:rsidRDefault="0028597C" w:rsidP="00760883">
            <w:pPr>
              <w:rPr>
                <w:rFonts w:cs="Arial"/>
                <w:i/>
              </w:rPr>
            </w:pPr>
            <w:r>
              <w:rPr>
                <w:rFonts w:cs="Arial"/>
                <w:i/>
              </w:rPr>
              <w:t>June 30, 202</w:t>
            </w:r>
            <w:r w:rsidR="00537631">
              <w:rPr>
                <w:rFonts w:cs="Arial"/>
                <w:i/>
              </w:rPr>
              <w:t>3</w:t>
            </w:r>
          </w:p>
        </w:tc>
      </w:tr>
    </w:tbl>
    <w:p w14:paraId="7008F14D" w14:textId="77777777" w:rsidR="00BF20C5" w:rsidRDefault="00BF20C5" w:rsidP="005431D4">
      <w:pPr>
        <w:tabs>
          <w:tab w:val="left" w:pos="540"/>
        </w:tabs>
        <w:autoSpaceDE w:val="0"/>
        <w:autoSpaceDN w:val="0"/>
        <w:adjustRightInd w:val="0"/>
        <w:rPr>
          <w:rFonts w:cs="Arial"/>
          <w:i/>
        </w:rPr>
      </w:pPr>
    </w:p>
    <w:p w14:paraId="480E1371" w14:textId="16541297" w:rsidR="00C154C4" w:rsidRDefault="00073C96" w:rsidP="00C154C4">
      <w:pPr>
        <w:tabs>
          <w:tab w:val="left" w:pos="540"/>
        </w:tabs>
        <w:autoSpaceDE w:val="0"/>
        <w:autoSpaceDN w:val="0"/>
        <w:adjustRightInd w:val="0"/>
        <w:rPr>
          <w:rFonts w:cs="Arial"/>
          <w:b/>
          <w:bCs/>
          <w:color w:val="000000"/>
        </w:rPr>
      </w:pPr>
      <w:r w:rsidRPr="009D6EC8">
        <w:rPr>
          <w:rFonts w:cs="Arial"/>
          <w:b/>
        </w:rPr>
        <w:t xml:space="preserve">III. </w:t>
      </w:r>
      <w:r w:rsidRPr="00AF4ECD">
        <w:rPr>
          <w:rFonts w:cs="Arial"/>
          <w:b/>
          <w:bCs/>
          <w:color w:val="000000"/>
        </w:rPr>
        <w:t xml:space="preserve">PROJECT </w:t>
      </w:r>
      <w:r>
        <w:rPr>
          <w:rFonts w:cs="Arial"/>
          <w:b/>
          <w:bCs/>
          <w:color w:val="000000"/>
        </w:rPr>
        <w:t>PARTNERS AND COLLABORATORS</w:t>
      </w:r>
      <w:r w:rsidRPr="00AF4ECD">
        <w:rPr>
          <w:rFonts w:cs="Arial"/>
          <w:b/>
          <w:bCs/>
          <w:color w:val="000000"/>
        </w:rPr>
        <w:t>:</w:t>
      </w:r>
    </w:p>
    <w:p w14:paraId="5F0CA998" w14:textId="77777777" w:rsidR="00C154C4" w:rsidRPr="00474B3B" w:rsidRDefault="00C154C4" w:rsidP="00C154C4">
      <w:pPr>
        <w:pStyle w:val="Bodycopy"/>
        <w:spacing w:before="0"/>
        <w:rPr>
          <w:rFonts w:ascii="Calibri" w:hAnsi="Calibri" w:cs="Arial"/>
          <w:i/>
          <w:noProof/>
          <w:color w:val="auto"/>
          <w:sz w:val="22"/>
          <w:szCs w:val="22"/>
        </w:rPr>
      </w:pPr>
      <w:r>
        <w:rPr>
          <w:rFonts w:ascii="Calibri" w:hAnsi="Calibri" w:cs="Arial"/>
          <w:b/>
          <w:noProof/>
          <w:color w:val="auto"/>
          <w:sz w:val="22"/>
          <w:szCs w:val="22"/>
        </w:rPr>
        <w:t xml:space="preserve">A. </w:t>
      </w:r>
      <w:r w:rsidRPr="00157A46">
        <w:rPr>
          <w:rFonts w:ascii="Calibri" w:hAnsi="Calibri" w:cs="Arial"/>
          <w:b/>
          <w:noProof/>
          <w:color w:val="auto"/>
          <w:sz w:val="22"/>
          <w:szCs w:val="22"/>
        </w:rPr>
        <w:t xml:space="preserve">Partners receiving ENRTF funding </w:t>
      </w:r>
    </w:p>
    <w:tbl>
      <w:tblPr>
        <w:tblStyle w:val="TableGrid"/>
        <w:tblW w:w="0" w:type="auto"/>
        <w:tblLook w:val="04A0" w:firstRow="1" w:lastRow="0" w:firstColumn="1" w:lastColumn="0" w:noHBand="0" w:noVBand="1"/>
      </w:tblPr>
      <w:tblGrid>
        <w:gridCol w:w="1705"/>
        <w:gridCol w:w="2430"/>
        <w:gridCol w:w="3413"/>
        <w:gridCol w:w="2522"/>
      </w:tblGrid>
      <w:tr w:rsidR="00C154C4" w14:paraId="5CB046F1" w14:textId="77777777" w:rsidTr="008B23DA">
        <w:tc>
          <w:tcPr>
            <w:tcW w:w="1705" w:type="dxa"/>
          </w:tcPr>
          <w:p w14:paraId="03D31A5E" w14:textId="77777777" w:rsidR="00C154C4" w:rsidRPr="00163CA4" w:rsidRDefault="00C154C4" w:rsidP="00760883">
            <w:pPr>
              <w:pStyle w:val="Bodycopy"/>
              <w:rPr>
                <w:rFonts w:ascii="Calibri" w:hAnsi="Calibri" w:cs="Arial"/>
                <w:b/>
                <w:noProof/>
                <w:color w:val="auto"/>
              </w:rPr>
            </w:pPr>
            <w:r w:rsidRPr="00163CA4">
              <w:rPr>
                <w:rFonts w:ascii="Calibri" w:hAnsi="Calibri" w:cs="Arial"/>
                <w:b/>
                <w:noProof/>
                <w:color w:val="auto"/>
              </w:rPr>
              <w:t>Name</w:t>
            </w:r>
          </w:p>
        </w:tc>
        <w:tc>
          <w:tcPr>
            <w:tcW w:w="2430" w:type="dxa"/>
          </w:tcPr>
          <w:p w14:paraId="54A73C13" w14:textId="77777777" w:rsidR="00C154C4" w:rsidRPr="00163CA4" w:rsidRDefault="00C154C4" w:rsidP="00760883">
            <w:pPr>
              <w:pStyle w:val="Bodycopy"/>
              <w:rPr>
                <w:rFonts w:ascii="Calibri" w:hAnsi="Calibri" w:cs="Arial"/>
                <w:b/>
                <w:noProof/>
                <w:color w:val="auto"/>
              </w:rPr>
            </w:pPr>
            <w:r w:rsidRPr="00163CA4">
              <w:rPr>
                <w:rFonts w:ascii="Calibri" w:hAnsi="Calibri" w:cs="Arial"/>
                <w:b/>
                <w:noProof/>
                <w:color w:val="auto"/>
              </w:rPr>
              <w:t>Title</w:t>
            </w:r>
          </w:p>
        </w:tc>
        <w:tc>
          <w:tcPr>
            <w:tcW w:w="3413" w:type="dxa"/>
          </w:tcPr>
          <w:p w14:paraId="2EB87A06" w14:textId="77777777" w:rsidR="00C154C4" w:rsidRPr="00163CA4" w:rsidRDefault="00C154C4" w:rsidP="00760883">
            <w:pPr>
              <w:pStyle w:val="Bodycopy"/>
              <w:rPr>
                <w:rFonts w:ascii="Calibri" w:hAnsi="Calibri" w:cs="Arial"/>
                <w:b/>
                <w:noProof/>
                <w:color w:val="auto"/>
              </w:rPr>
            </w:pPr>
            <w:r w:rsidRPr="00163CA4">
              <w:rPr>
                <w:rFonts w:ascii="Calibri" w:hAnsi="Calibri" w:cs="Arial"/>
                <w:b/>
                <w:noProof/>
                <w:color w:val="auto"/>
              </w:rPr>
              <w:t>Affiliation</w:t>
            </w:r>
          </w:p>
        </w:tc>
        <w:tc>
          <w:tcPr>
            <w:tcW w:w="2522" w:type="dxa"/>
          </w:tcPr>
          <w:p w14:paraId="762DF8D7" w14:textId="77777777" w:rsidR="00C154C4" w:rsidRPr="00163CA4" w:rsidRDefault="00C154C4" w:rsidP="00760883">
            <w:pPr>
              <w:pStyle w:val="Bodycopy"/>
              <w:rPr>
                <w:rFonts w:ascii="Calibri" w:hAnsi="Calibri" w:cs="Arial"/>
                <w:b/>
                <w:noProof/>
                <w:color w:val="auto"/>
              </w:rPr>
            </w:pPr>
            <w:r w:rsidRPr="00163CA4">
              <w:rPr>
                <w:rFonts w:ascii="Calibri" w:hAnsi="Calibri" w:cs="Arial"/>
                <w:b/>
                <w:noProof/>
                <w:color w:val="auto"/>
              </w:rPr>
              <w:t>Role</w:t>
            </w:r>
          </w:p>
        </w:tc>
      </w:tr>
      <w:tr w:rsidR="00C154C4" w14:paraId="5C22295B" w14:textId="77777777" w:rsidTr="008B23DA">
        <w:tc>
          <w:tcPr>
            <w:tcW w:w="1705" w:type="dxa"/>
          </w:tcPr>
          <w:p w14:paraId="719E68AF" w14:textId="51D3B275"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Thomas Gable</w:t>
            </w:r>
          </w:p>
        </w:tc>
        <w:tc>
          <w:tcPr>
            <w:tcW w:w="2430" w:type="dxa"/>
          </w:tcPr>
          <w:p w14:paraId="6522F94F" w14:textId="01E1CBD7"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Post doctoral Associate</w:t>
            </w:r>
          </w:p>
        </w:tc>
        <w:tc>
          <w:tcPr>
            <w:tcW w:w="3413" w:type="dxa"/>
          </w:tcPr>
          <w:p w14:paraId="09C32FBB" w14:textId="40D284B1"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University of Minnesota</w:t>
            </w:r>
          </w:p>
        </w:tc>
        <w:tc>
          <w:tcPr>
            <w:tcW w:w="2522" w:type="dxa"/>
          </w:tcPr>
          <w:p w14:paraId="200ADF38" w14:textId="0F1916AF"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Co-</w:t>
            </w:r>
            <w:r w:rsidR="008B23DA" w:rsidRPr="00720233">
              <w:rPr>
                <w:rFonts w:ascii="Calibri" w:hAnsi="Calibri" w:cs="Arial"/>
                <w:b/>
                <w:noProof/>
                <w:color w:val="auto"/>
                <w:sz w:val="22"/>
                <w:szCs w:val="22"/>
              </w:rPr>
              <w:t>PI</w:t>
            </w:r>
            <w:r w:rsidRPr="00720233">
              <w:rPr>
                <w:rFonts w:ascii="Calibri" w:hAnsi="Calibri" w:cs="Arial"/>
                <w:b/>
                <w:noProof/>
                <w:color w:val="auto"/>
                <w:sz w:val="22"/>
                <w:szCs w:val="22"/>
              </w:rPr>
              <w:t>; field specialist</w:t>
            </w:r>
          </w:p>
        </w:tc>
      </w:tr>
      <w:tr w:rsidR="00C154C4" w14:paraId="1EDBB545" w14:textId="77777777" w:rsidTr="008B23DA">
        <w:tc>
          <w:tcPr>
            <w:tcW w:w="1705" w:type="dxa"/>
          </w:tcPr>
          <w:p w14:paraId="259962E0" w14:textId="782DF43F"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Joseph K. Bump</w:t>
            </w:r>
          </w:p>
        </w:tc>
        <w:tc>
          <w:tcPr>
            <w:tcW w:w="2430" w:type="dxa"/>
          </w:tcPr>
          <w:p w14:paraId="0872E48D" w14:textId="1D74F6D3"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Project leader</w:t>
            </w:r>
          </w:p>
        </w:tc>
        <w:tc>
          <w:tcPr>
            <w:tcW w:w="3413" w:type="dxa"/>
          </w:tcPr>
          <w:p w14:paraId="3AB6990A" w14:textId="15403757" w:rsidR="00C154C4" w:rsidRPr="00720233" w:rsidRDefault="00C154C4" w:rsidP="00760883">
            <w:pPr>
              <w:pStyle w:val="Bodycopy"/>
              <w:tabs>
                <w:tab w:val="left" w:pos="510"/>
              </w:tabs>
              <w:rPr>
                <w:rFonts w:ascii="Calibri" w:hAnsi="Calibri" w:cs="Arial"/>
                <w:b/>
                <w:noProof/>
                <w:color w:val="auto"/>
                <w:sz w:val="22"/>
                <w:szCs w:val="22"/>
              </w:rPr>
            </w:pPr>
            <w:r w:rsidRPr="00720233">
              <w:rPr>
                <w:rFonts w:ascii="Calibri" w:hAnsi="Calibri" w:cs="Arial"/>
                <w:b/>
                <w:noProof/>
                <w:color w:val="auto"/>
                <w:sz w:val="22"/>
                <w:szCs w:val="22"/>
              </w:rPr>
              <w:t>University of Minnesota</w:t>
            </w:r>
          </w:p>
        </w:tc>
        <w:tc>
          <w:tcPr>
            <w:tcW w:w="2522" w:type="dxa"/>
          </w:tcPr>
          <w:p w14:paraId="0A19E7BB" w14:textId="692710A6"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Project PI</w:t>
            </w:r>
          </w:p>
        </w:tc>
      </w:tr>
    </w:tbl>
    <w:p w14:paraId="6F3DE9A8" w14:textId="77777777" w:rsidR="00C154C4" w:rsidRPr="00157A46" w:rsidRDefault="00C154C4" w:rsidP="00C154C4">
      <w:pPr>
        <w:pStyle w:val="Bodycopy"/>
        <w:rPr>
          <w:rFonts w:ascii="Calibri" w:hAnsi="Calibri" w:cs="Arial"/>
          <w:b/>
          <w:noProof/>
          <w:color w:val="auto"/>
          <w:sz w:val="22"/>
          <w:szCs w:val="22"/>
        </w:rPr>
      </w:pPr>
      <w:r>
        <w:rPr>
          <w:rFonts w:ascii="Calibri" w:hAnsi="Calibri" w:cs="Arial"/>
          <w:b/>
          <w:noProof/>
          <w:color w:val="auto"/>
          <w:sz w:val="22"/>
          <w:szCs w:val="22"/>
        </w:rPr>
        <w:t xml:space="preserve">B. </w:t>
      </w:r>
      <w:r w:rsidRPr="00157A46">
        <w:rPr>
          <w:rFonts w:ascii="Calibri" w:hAnsi="Calibri" w:cs="Arial"/>
          <w:b/>
          <w:noProof/>
          <w:color w:val="auto"/>
          <w:sz w:val="22"/>
          <w:szCs w:val="22"/>
        </w:rPr>
        <w:t xml:space="preserve">Partners NOT receiving ENRTF funding </w:t>
      </w:r>
    </w:p>
    <w:tbl>
      <w:tblPr>
        <w:tblStyle w:val="TableGrid"/>
        <w:tblW w:w="0" w:type="auto"/>
        <w:tblLook w:val="04A0" w:firstRow="1" w:lastRow="0" w:firstColumn="1" w:lastColumn="0" w:noHBand="0" w:noVBand="1"/>
      </w:tblPr>
      <w:tblGrid>
        <w:gridCol w:w="1705"/>
        <w:gridCol w:w="2430"/>
        <w:gridCol w:w="3392"/>
        <w:gridCol w:w="2543"/>
      </w:tblGrid>
      <w:tr w:rsidR="00C154C4" w14:paraId="01EBBCB8" w14:textId="77777777" w:rsidTr="008B23DA">
        <w:tc>
          <w:tcPr>
            <w:tcW w:w="1705" w:type="dxa"/>
          </w:tcPr>
          <w:p w14:paraId="3539BB75" w14:textId="77777777" w:rsidR="00C154C4" w:rsidRPr="00163CA4" w:rsidRDefault="00C154C4" w:rsidP="00760883">
            <w:pPr>
              <w:pStyle w:val="Bodycopy"/>
              <w:rPr>
                <w:rFonts w:ascii="Calibri" w:hAnsi="Calibri" w:cs="Arial"/>
                <w:b/>
                <w:noProof/>
                <w:color w:val="auto"/>
              </w:rPr>
            </w:pPr>
            <w:r w:rsidRPr="00163CA4">
              <w:rPr>
                <w:rFonts w:ascii="Calibri" w:hAnsi="Calibri" w:cs="Arial"/>
                <w:b/>
                <w:noProof/>
                <w:color w:val="auto"/>
              </w:rPr>
              <w:t>Name</w:t>
            </w:r>
          </w:p>
        </w:tc>
        <w:tc>
          <w:tcPr>
            <w:tcW w:w="2430" w:type="dxa"/>
          </w:tcPr>
          <w:p w14:paraId="02D940DD" w14:textId="77777777" w:rsidR="00C154C4" w:rsidRPr="00163CA4" w:rsidRDefault="00C154C4" w:rsidP="00760883">
            <w:pPr>
              <w:pStyle w:val="Bodycopy"/>
              <w:rPr>
                <w:rFonts w:ascii="Calibri" w:hAnsi="Calibri" w:cs="Arial"/>
                <w:b/>
                <w:noProof/>
                <w:color w:val="auto"/>
              </w:rPr>
            </w:pPr>
            <w:r w:rsidRPr="00163CA4">
              <w:rPr>
                <w:rFonts w:ascii="Calibri" w:hAnsi="Calibri" w:cs="Arial"/>
                <w:b/>
                <w:noProof/>
                <w:color w:val="auto"/>
              </w:rPr>
              <w:t>Title</w:t>
            </w:r>
          </w:p>
        </w:tc>
        <w:tc>
          <w:tcPr>
            <w:tcW w:w="3392" w:type="dxa"/>
          </w:tcPr>
          <w:p w14:paraId="639A0B17" w14:textId="77777777" w:rsidR="00C154C4" w:rsidRPr="00163CA4" w:rsidRDefault="00C154C4" w:rsidP="00760883">
            <w:pPr>
              <w:pStyle w:val="Bodycopy"/>
              <w:rPr>
                <w:rFonts w:ascii="Calibri" w:hAnsi="Calibri" w:cs="Arial"/>
                <w:b/>
                <w:noProof/>
                <w:color w:val="auto"/>
              </w:rPr>
            </w:pPr>
            <w:r w:rsidRPr="00163CA4">
              <w:rPr>
                <w:rFonts w:ascii="Calibri" w:hAnsi="Calibri" w:cs="Arial"/>
                <w:b/>
                <w:noProof/>
                <w:color w:val="auto"/>
              </w:rPr>
              <w:t>Affiliation</w:t>
            </w:r>
          </w:p>
        </w:tc>
        <w:tc>
          <w:tcPr>
            <w:tcW w:w="2543" w:type="dxa"/>
          </w:tcPr>
          <w:p w14:paraId="27A86307" w14:textId="77777777" w:rsidR="00C154C4" w:rsidRPr="00163CA4" w:rsidRDefault="00C154C4" w:rsidP="00760883">
            <w:pPr>
              <w:pStyle w:val="Bodycopy"/>
              <w:rPr>
                <w:rFonts w:ascii="Calibri" w:hAnsi="Calibri" w:cs="Arial"/>
                <w:b/>
                <w:noProof/>
                <w:color w:val="auto"/>
              </w:rPr>
            </w:pPr>
            <w:r w:rsidRPr="00163CA4">
              <w:rPr>
                <w:rFonts w:ascii="Calibri" w:hAnsi="Calibri" w:cs="Arial"/>
                <w:b/>
                <w:noProof/>
                <w:color w:val="auto"/>
              </w:rPr>
              <w:t>Role</w:t>
            </w:r>
          </w:p>
        </w:tc>
      </w:tr>
      <w:tr w:rsidR="00C154C4" w14:paraId="262EE9F5" w14:textId="77777777" w:rsidTr="008B23DA">
        <w:tc>
          <w:tcPr>
            <w:tcW w:w="1705" w:type="dxa"/>
          </w:tcPr>
          <w:p w14:paraId="4BB382A9" w14:textId="77777777"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Steve Windels</w:t>
            </w:r>
          </w:p>
        </w:tc>
        <w:tc>
          <w:tcPr>
            <w:tcW w:w="2430" w:type="dxa"/>
          </w:tcPr>
          <w:p w14:paraId="40A8607E" w14:textId="77777777"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Research Biologist</w:t>
            </w:r>
          </w:p>
        </w:tc>
        <w:tc>
          <w:tcPr>
            <w:tcW w:w="3392" w:type="dxa"/>
          </w:tcPr>
          <w:p w14:paraId="168A9D1D" w14:textId="10E20DF8" w:rsidR="00C154C4" w:rsidRPr="00720233" w:rsidRDefault="00C154C4"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National Park Servie</w:t>
            </w:r>
            <w:r w:rsidR="008B23DA" w:rsidRPr="00720233">
              <w:rPr>
                <w:rFonts w:ascii="Calibri" w:hAnsi="Calibri" w:cs="Arial"/>
                <w:b/>
                <w:noProof/>
                <w:color w:val="auto"/>
                <w:sz w:val="22"/>
                <w:szCs w:val="22"/>
              </w:rPr>
              <w:t xml:space="preserve"> – Please see letter of support for the project</w:t>
            </w:r>
          </w:p>
        </w:tc>
        <w:tc>
          <w:tcPr>
            <w:tcW w:w="2543" w:type="dxa"/>
          </w:tcPr>
          <w:p w14:paraId="5EBA251E" w14:textId="43E27402" w:rsidR="00C154C4" w:rsidRPr="00720233" w:rsidRDefault="008B23DA" w:rsidP="00760883">
            <w:pPr>
              <w:pStyle w:val="Bodycopy"/>
              <w:rPr>
                <w:rFonts w:ascii="Calibri" w:hAnsi="Calibri" w:cs="Arial"/>
                <w:b/>
                <w:noProof/>
                <w:color w:val="auto"/>
                <w:sz w:val="22"/>
                <w:szCs w:val="22"/>
              </w:rPr>
            </w:pPr>
            <w:r w:rsidRPr="00720233">
              <w:rPr>
                <w:rFonts w:ascii="Calibri" w:hAnsi="Calibri" w:cs="Arial"/>
                <w:b/>
                <w:noProof/>
                <w:color w:val="auto"/>
                <w:sz w:val="22"/>
                <w:szCs w:val="22"/>
              </w:rPr>
              <w:t>NPS collaborator and Co-PI</w:t>
            </w:r>
            <w:r w:rsidR="00C154C4" w:rsidRPr="00720233">
              <w:rPr>
                <w:rFonts w:ascii="Calibri" w:hAnsi="Calibri" w:cs="Arial"/>
                <w:b/>
                <w:noProof/>
                <w:color w:val="auto"/>
                <w:sz w:val="22"/>
                <w:szCs w:val="22"/>
              </w:rPr>
              <w:t xml:space="preserve"> </w:t>
            </w:r>
          </w:p>
        </w:tc>
      </w:tr>
    </w:tbl>
    <w:p w14:paraId="38DEB189" w14:textId="77777777" w:rsidR="00C154C4" w:rsidRPr="009D6EC8" w:rsidRDefault="00C154C4" w:rsidP="00C154C4">
      <w:pPr>
        <w:rPr>
          <w:rFonts w:cs="Arial"/>
          <w:b/>
        </w:rPr>
      </w:pPr>
    </w:p>
    <w:p w14:paraId="524D9AAD" w14:textId="77777777" w:rsidR="00C154C4" w:rsidRDefault="00C154C4" w:rsidP="00C154C4">
      <w:pPr>
        <w:tabs>
          <w:tab w:val="left" w:pos="540"/>
        </w:tabs>
        <w:autoSpaceDE w:val="0"/>
        <w:autoSpaceDN w:val="0"/>
        <w:adjustRightInd w:val="0"/>
        <w:rPr>
          <w:rFonts w:cs="Arial"/>
          <w:b/>
          <w:bCs/>
          <w:color w:val="000000"/>
        </w:rPr>
      </w:pPr>
      <w:r>
        <w:rPr>
          <w:rFonts w:cs="Arial"/>
          <w:b/>
          <w:bCs/>
          <w:color w:val="000000"/>
        </w:rPr>
        <w:t>I</w:t>
      </w:r>
      <w:r w:rsidRPr="00AF4ECD">
        <w:rPr>
          <w:rFonts w:cs="Arial"/>
          <w:b/>
          <w:bCs/>
          <w:color w:val="000000"/>
        </w:rPr>
        <w:t xml:space="preserve">V. </w:t>
      </w:r>
      <w:r w:rsidRPr="00AF4ECD">
        <w:rPr>
          <w:rFonts w:cs="Arial"/>
          <w:b/>
          <w:bCs/>
          <w:color w:val="000000"/>
        </w:rPr>
        <w:tab/>
      </w:r>
      <w:r>
        <w:rPr>
          <w:rFonts w:cs="Arial"/>
          <w:b/>
          <w:bCs/>
          <w:color w:val="000000"/>
        </w:rPr>
        <w:t xml:space="preserve">LONG-TERM- IMPLEMENTATION AND FUNDING: </w:t>
      </w:r>
    </w:p>
    <w:p w14:paraId="6F642EB5" w14:textId="0586CA71" w:rsidR="00C154C4" w:rsidRPr="00720233" w:rsidRDefault="00C154C4" w:rsidP="007F5EBB">
      <w:pPr>
        <w:tabs>
          <w:tab w:val="left" w:pos="540"/>
        </w:tabs>
        <w:autoSpaceDE w:val="0"/>
        <w:autoSpaceDN w:val="0"/>
        <w:adjustRightInd w:val="0"/>
        <w:rPr>
          <w:rFonts w:cs="Arial"/>
          <w:b/>
          <w:bCs/>
          <w:i/>
          <w:color w:val="000000"/>
        </w:rPr>
      </w:pPr>
      <w:r w:rsidRPr="00720233">
        <w:rPr>
          <w:rFonts w:cs="Arial"/>
          <w:b/>
          <w:bCs/>
          <w:i/>
          <w:color w:val="000000"/>
        </w:rPr>
        <w:t xml:space="preserve">This project will provide foundational data for </w:t>
      </w:r>
      <w:r w:rsidR="00B809BB" w:rsidRPr="00720233">
        <w:rPr>
          <w:rFonts w:cs="Arial"/>
          <w:b/>
          <w:bCs/>
          <w:i/>
          <w:color w:val="000000"/>
        </w:rPr>
        <w:t>wolf, deer, moose, beaver</w:t>
      </w:r>
      <w:r w:rsidR="00720233" w:rsidRPr="00720233">
        <w:rPr>
          <w:rFonts w:cs="Arial"/>
          <w:b/>
          <w:bCs/>
          <w:i/>
          <w:color w:val="000000"/>
        </w:rPr>
        <w:t>, and CWD</w:t>
      </w:r>
      <w:r w:rsidR="00B809BB" w:rsidRPr="00720233">
        <w:rPr>
          <w:rFonts w:cs="Arial"/>
          <w:b/>
          <w:bCs/>
          <w:i/>
          <w:color w:val="000000"/>
        </w:rPr>
        <w:t xml:space="preserve"> management</w:t>
      </w:r>
      <w:bookmarkStart w:id="0" w:name="_GoBack"/>
      <w:bookmarkEnd w:id="0"/>
      <w:r w:rsidR="00B809BB" w:rsidRPr="00720233">
        <w:rPr>
          <w:rFonts w:cs="Arial"/>
          <w:b/>
          <w:bCs/>
          <w:i/>
          <w:color w:val="000000"/>
        </w:rPr>
        <w:t>.</w:t>
      </w:r>
    </w:p>
    <w:p w14:paraId="39F7DE15" w14:textId="77777777" w:rsidR="007F5EBB" w:rsidRPr="007F5EBB" w:rsidRDefault="007F5EBB" w:rsidP="007F5EBB">
      <w:pPr>
        <w:tabs>
          <w:tab w:val="left" w:pos="540"/>
        </w:tabs>
        <w:autoSpaceDE w:val="0"/>
        <w:autoSpaceDN w:val="0"/>
        <w:adjustRightInd w:val="0"/>
        <w:rPr>
          <w:rFonts w:cs="Arial"/>
          <w:bCs/>
          <w:color w:val="000000"/>
        </w:rPr>
      </w:pPr>
    </w:p>
    <w:p w14:paraId="7160D7E7" w14:textId="77777777" w:rsidR="00C154C4" w:rsidRDefault="00C154C4" w:rsidP="00C154C4">
      <w:pPr>
        <w:tabs>
          <w:tab w:val="left" w:pos="540"/>
        </w:tabs>
        <w:autoSpaceDE w:val="0"/>
        <w:autoSpaceDN w:val="0"/>
        <w:adjustRightInd w:val="0"/>
        <w:rPr>
          <w:rFonts w:cs="Arial"/>
          <w:b/>
          <w:bCs/>
          <w:color w:val="000000"/>
        </w:rPr>
      </w:pPr>
      <w:r>
        <w:rPr>
          <w:rFonts w:cs="Arial"/>
          <w:b/>
          <w:bCs/>
          <w:color w:val="000000"/>
        </w:rPr>
        <w:t>V</w:t>
      </w:r>
      <w:r w:rsidRPr="00AF4ECD">
        <w:rPr>
          <w:rFonts w:cs="Arial"/>
          <w:b/>
          <w:bCs/>
          <w:color w:val="000000"/>
        </w:rPr>
        <w:t xml:space="preserve">. </w:t>
      </w:r>
      <w:r w:rsidRPr="00AF4ECD">
        <w:rPr>
          <w:rFonts w:cs="Arial"/>
          <w:b/>
          <w:bCs/>
          <w:color w:val="000000"/>
        </w:rPr>
        <w:tab/>
      </w:r>
      <w:r>
        <w:rPr>
          <w:rFonts w:cs="Arial"/>
          <w:b/>
          <w:bCs/>
          <w:color w:val="000000"/>
        </w:rPr>
        <w:t>TIME LINE</w:t>
      </w:r>
      <w:r w:rsidRPr="00AF4ECD">
        <w:rPr>
          <w:rFonts w:cs="Arial"/>
          <w:b/>
          <w:bCs/>
          <w:color w:val="000000"/>
        </w:rPr>
        <w:t xml:space="preserve"> REQUIREMENTS:</w:t>
      </w:r>
    </w:p>
    <w:p w14:paraId="1C8EADA1" w14:textId="544C1386" w:rsidR="006E0EFD" w:rsidRPr="009D6EC8" w:rsidRDefault="00C154C4" w:rsidP="006E0EFD">
      <w:pPr>
        <w:rPr>
          <w:rFonts w:cs="Arial"/>
        </w:rPr>
      </w:pPr>
      <w:r>
        <w:rPr>
          <w:rFonts w:cs="Calibri"/>
        </w:rPr>
        <w:t xml:space="preserve">Although three years of support are requested, we view this funding as foundational.  ENRTF support for this phase of the Voyageurs Wolf Project </w:t>
      </w:r>
      <w:r w:rsidR="003D064A">
        <w:rPr>
          <w:rFonts w:cs="Calibri"/>
        </w:rPr>
        <w:t xml:space="preserve">will </w:t>
      </w:r>
      <w:r w:rsidR="007F5EBB">
        <w:rPr>
          <w:rFonts w:cs="Calibri"/>
        </w:rPr>
        <w:t>increase the likelihood that the project can continue longer</w:t>
      </w:r>
      <w:r w:rsidR="003D064A">
        <w:rPr>
          <w:rFonts w:cs="Calibri"/>
        </w:rPr>
        <w:t>-</w:t>
      </w:r>
      <w:r w:rsidR="007F5EBB">
        <w:rPr>
          <w:rFonts w:cs="Calibri"/>
        </w:rPr>
        <w:t xml:space="preserve">term. </w:t>
      </w:r>
    </w:p>
    <w:sectPr w:rsidR="006E0EFD" w:rsidRPr="009D6EC8"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921B2" w14:textId="77777777" w:rsidR="00B510B8" w:rsidRDefault="00B510B8" w:rsidP="00533120">
      <w:r>
        <w:separator/>
      </w:r>
    </w:p>
  </w:endnote>
  <w:endnote w:type="continuationSeparator" w:id="0">
    <w:p w14:paraId="3DEEDBB5" w14:textId="77777777" w:rsidR="00B510B8" w:rsidRDefault="00B510B8"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8056C" w14:textId="35C73163" w:rsidR="005F7237" w:rsidRDefault="005F7237">
    <w:pPr>
      <w:pStyle w:val="Footer"/>
      <w:jc w:val="center"/>
    </w:pPr>
    <w:r>
      <w:fldChar w:fldCharType="begin"/>
    </w:r>
    <w:r>
      <w:instrText xml:space="preserve"> PAGE   \* MERGEFORMAT </w:instrText>
    </w:r>
    <w:r>
      <w:fldChar w:fldCharType="separate"/>
    </w:r>
    <w:r w:rsidR="008F33A7">
      <w:rPr>
        <w:noProof/>
      </w:rPr>
      <w:t>1</w:t>
    </w:r>
    <w:r>
      <w:fldChar w:fldCharType="end"/>
    </w:r>
  </w:p>
  <w:p w14:paraId="62D4B847" w14:textId="77777777" w:rsidR="005F7237" w:rsidRDefault="005F7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DD8B" w14:textId="77777777" w:rsidR="005F7237" w:rsidRDefault="005F7237" w:rsidP="00C72BD9">
    <w:pPr>
      <w:pStyle w:val="Footer"/>
      <w:jc w:val="center"/>
    </w:pPr>
    <w:r>
      <w:fldChar w:fldCharType="begin"/>
    </w:r>
    <w:r>
      <w:instrText xml:space="preserve"> PAGE   \* MERGEFORMAT </w:instrText>
    </w:r>
    <w:r>
      <w:fldChar w:fldCharType="separate"/>
    </w:r>
    <w:r>
      <w:rPr>
        <w:noProof/>
      </w:rPr>
      <w:t>1</w:t>
    </w:r>
    <w:r>
      <w:fldChar w:fldCharType="end"/>
    </w:r>
  </w:p>
  <w:p w14:paraId="71C2F7DB" w14:textId="77777777" w:rsidR="005F7237" w:rsidRDefault="005F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B90DD" w14:textId="77777777" w:rsidR="00B510B8" w:rsidRDefault="00B510B8" w:rsidP="00533120">
      <w:r>
        <w:separator/>
      </w:r>
    </w:p>
  </w:footnote>
  <w:footnote w:type="continuationSeparator" w:id="0">
    <w:p w14:paraId="06E6D9F0" w14:textId="77777777" w:rsidR="00B510B8" w:rsidRDefault="00B510B8" w:rsidP="00533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278"/>
      <w:gridCol w:w="9000"/>
    </w:tblGrid>
    <w:tr w:rsidR="005F7237" w14:paraId="5B161956" w14:textId="77777777" w:rsidTr="00E47145">
      <w:tc>
        <w:tcPr>
          <w:tcW w:w="1278" w:type="dxa"/>
        </w:tcPr>
        <w:p w14:paraId="5A8BE612" w14:textId="77777777" w:rsidR="005F7237" w:rsidRPr="00EB5831" w:rsidRDefault="009541C4" w:rsidP="00E47145">
          <w:pPr>
            <w:pStyle w:val="Header"/>
            <w:tabs>
              <w:tab w:val="clear" w:pos="4680"/>
              <w:tab w:val="clear" w:pos="9360"/>
            </w:tabs>
            <w:rPr>
              <w:lang w:val="en-US" w:eastAsia="en-US"/>
            </w:rPr>
          </w:pPr>
          <w:r>
            <w:rPr>
              <w:noProof/>
              <w:lang w:val="en-US" w:eastAsia="en-US"/>
            </w:rPr>
            <w:drawing>
              <wp:inline distT="0" distB="0" distL="0" distR="0" wp14:anchorId="5B325192" wp14:editId="34702362">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440620F9" w14:textId="77777777" w:rsidR="005F7237" w:rsidRPr="00A42E60" w:rsidRDefault="005F7237" w:rsidP="00EB5831">
          <w:pPr>
            <w:rPr>
              <w:b/>
            </w:rPr>
          </w:pPr>
          <w:r w:rsidRPr="00A42E60">
            <w:rPr>
              <w:b/>
            </w:rPr>
            <w:t>Environment and Natural Resources Trust Fund (ENRTF)</w:t>
          </w:r>
        </w:p>
        <w:p w14:paraId="3BAC466A" w14:textId="13CE4281" w:rsidR="005F7237" w:rsidRPr="00EB5831" w:rsidRDefault="001E42AC" w:rsidP="003F2D91">
          <w:pPr>
            <w:pStyle w:val="Header"/>
            <w:rPr>
              <w:lang w:val="en-US" w:eastAsia="en-US"/>
            </w:rPr>
          </w:pPr>
          <w:r>
            <w:rPr>
              <w:b/>
              <w:lang w:val="en-US" w:eastAsia="en-US"/>
            </w:rPr>
            <w:t>20</w:t>
          </w:r>
          <w:r w:rsidR="00404B9C">
            <w:rPr>
              <w:b/>
              <w:lang w:val="en-US" w:eastAsia="en-US"/>
            </w:rPr>
            <w:t>20</w:t>
          </w:r>
          <w:r w:rsidR="005F7237" w:rsidRPr="00EB5831">
            <w:rPr>
              <w:b/>
              <w:lang w:val="en-US" w:eastAsia="en-US"/>
            </w:rPr>
            <w:t xml:space="preserve"> Main Proposal</w:t>
          </w:r>
          <w:r w:rsidR="003F32CA">
            <w:rPr>
              <w:b/>
              <w:lang w:val="en-US" w:eastAsia="en-US"/>
            </w:rPr>
            <w:t xml:space="preserve"> </w:t>
          </w:r>
          <w:r w:rsidR="003F2D91">
            <w:rPr>
              <w:b/>
              <w:lang w:val="en-US" w:eastAsia="en-US"/>
            </w:rPr>
            <w:t xml:space="preserve">- </w:t>
          </w:r>
          <w:r w:rsidR="003F2D91">
            <w:rPr>
              <w:rFonts w:cs="Arial"/>
              <w:b/>
            </w:rPr>
            <w:t>Voyageurs Wolf Project – Phase II</w:t>
          </w:r>
        </w:p>
      </w:tc>
    </w:tr>
  </w:tbl>
  <w:p w14:paraId="79D6E75C" w14:textId="77777777" w:rsidR="005F7237" w:rsidRPr="00A42E60" w:rsidRDefault="005F7237" w:rsidP="00A42E6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1098"/>
      <w:gridCol w:w="8478"/>
    </w:tblGrid>
    <w:tr w:rsidR="005F7237" w14:paraId="5E1C3E70" w14:textId="77777777" w:rsidTr="00C660F0">
      <w:tc>
        <w:tcPr>
          <w:tcW w:w="1098" w:type="dxa"/>
        </w:tcPr>
        <w:p w14:paraId="6114401A" w14:textId="77777777" w:rsidR="005F7237" w:rsidRPr="00EB5831" w:rsidRDefault="009541C4" w:rsidP="00C660F0">
          <w:pPr>
            <w:pStyle w:val="Header"/>
            <w:rPr>
              <w:lang w:val="en-US" w:eastAsia="en-US"/>
            </w:rPr>
          </w:pPr>
          <w:r>
            <w:rPr>
              <w:noProof/>
              <w:lang w:val="en-US" w:eastAsia="en-US"/>
            </w:rPr>
            <w:drawing>
              <wp:inline distT="0" distB="0" distL="0" distR="0" wp14:anchorId="4D0A3C2B" wp14:editId="1CB32819">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60EC0A86" w14:textId="77777777" w:rsidR="005F7237" w:rsidRPr="00A42E60" w:rsidRDefault="005F7237" w:rsidP="00C660F0">
          <w:pPr>
            <w:rPr>
              <w:b/>
            </w:rPr>
          </w:pPr>
          <w:r w:rsidRPr="00A42E60">
            <w:rPr>
              <w:b/>
            </w:rPr>
            <w:t>Environment and Natural Resources Trust Fund (ENRTF)</w:t>
          </w:r>
        </w:p>
        <w:p w14:paraId="5A5C91CB" w14:textId="77777777" w:rsidR="005F7237" w:rsidRPr="00EB5831" w:rsidRDefault="005F7237" w:rsidP="00806460">
          <w:pPr>
            <w:pStyle w:val="Header"/>
            <w:rPr>
              <w:b/>
              <w:lang w:val="en-US" w:eastAsia="en-US"/>
            </w:rPr>
          </w:pPr>
          <w:r w:rsidRPr="00EB5831">
            <w:rPr>
              <w:b/>
              <w:lang w:val="en-US" w:eastAsia="en-US"/>
            </w:rPr>
            <w:t>2014 Main Proposal</w:t>
          </w:r>
        </w:p>
        <w:p w14:paraId="2C51EDCB" w14:textId="77777777" w:rsidR="005F7237" w:rsidRPr="00EB5831" w:rsidRDefault="005F7237"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7C9449A4" w14:textId="77777777" w:rsidR="005F7237" w:rsidRPr="00F96203" w:rsidRDefault="005F7237">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0E7EAE"/>
    <w:multiLevelType w:val="hybridMultilevel"/>
    <w:tmpl w:val="47D08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8379DE"/>
    <w:multiLevelType w:val="hybridMultilevel"/>
    <w:tmpl w:val="358A4F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8"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4D4A1B"/>
    <w:multiLevelType w:val="hybridMultilevel"/>
    <w:tmpl w:val="47D08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2" w15:restartNumberingAfterBreak="0">
    <w:nsid w:val="5C2373D0"/>
    <w:multiLevelType w:val="hybridMultilevel"/>
    <w:tmpl w:val="3FA655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4A4F2A"/>
    <w:multiLevelType w:val="hybridMultilevel"/>
    <w:tmpl w:val="47D08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827597"/>
    <w:multiLevelType w:val="hybridMultilevel"/>
    <w:tmpl w:val="974E3536"/>
    <w:lvl w:ilvl="0" w:tplc="5E8A3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6"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7" w15:restartNumberingAfterBreak="0">
    <w:nsid w:val="6E2837A4"/>
    <w:multiLevelType w:val="hybridMultilevel"/>
    <w:tmpl w:val="47D08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7"/>
  </w:num>
  <w:num w:numId="5">
    <w:abstractNumId w:val="16"/>
  </w:num>
  <w:num w:numId="6">
    <w:abstractNumId w:val="2"/>
  </w:num>
  <w:num w:numId="7">
    <w:abstractNumId w:val="8"/>
  </w:num>
  <w:num w:numId="8">
    <w:abstractNumId w:val="3"/>
  </w:num>
  <w:num w:numId="9">
    <w:abstractNumId w:val="15"/>
  </w:num>
  <w:num w:numId="10">
    <w:abstractNumId w:val="11"/>
  </w:num>
  <w:num w:numId="11">
    <w:abstractNumId w:val="1"/>
  </w:num>
  <w:num w:numId="12">
    <w:abstractNumId w:val="6"/>
  </w:num>
  <w:num w:numId="13">
    <w:abstractNumId w:val="12"/>
  </w:num>
  <w:num w:numId="14">
    <w:abstractNumId w:val="9"/>
  </w:num>
  <w:num w:numId="15">
    <w:abstractNumId w:val="14"/>
  </w:num>
  <w:num w:numId="16">
    <w:abstractNumId w:val="13"/>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EFD"/>
    <w:rsid w:val="00020FA1"/>
    <w:rsid w:val="00061EF5"/>
    <w:rsid w:val="00062497"/>
    <w:rsid w:val="00065366"/>
    <w:rsid w:val="00073C96"/>
    <w:rsid w:val="00090784"/>
    <w:rsid w:val="000A11B9"/>
    <w:rsid w:val="000A4FB2"/>
    <w:rsid w:val="000B34BA"/>
    <w:rsid w:val="000C2451"/>
    <w:rsid w:val="000C3EF3"/>
    <w:rsid w:val="000D7F31"/>
    <w:rsid w:val="00100A34"/>
    <w:rsid w:val="00107495"/>
    <w:rsid w:val="001225BC"/>
    <w:rsid w:val="00163CA4"/>
    <w:rsid w:val="00165716"/>
    <w:rsid w:val="0018005E"/>
    <w:rsid w:val="00186FCC"/>
    <w:rsid w:val="00191C55"/>
    <w:rsid w:val="001B0368"/>
    <w:rsid w:val="001E42AC"/>
    <w:rsid w:val="002159DD"/>
    <w:rsid w:val="00217C2A"/>
    <w:rsid w:val="002568DD"/>
    <w:rsid w:val="002707F6"/>
    <w:rsid w:val="0028597C"/>
    <w:rsid w:val="00290E4E"/>
    <w:rsid w:val="0029726A"/>
    <w:rsid w:val="002A5479"/>
    <w:rsid w:val="002B469A"/>
    <w:rsid w:val="002F0D79"/>
    <w:rsid w:val="003205A7"/>
    <w:rsid w:val="003239FE"/>
    <w:rsid w:val="00340463"/>
    <w:rsid w:val="00347E7A"/>
    <w:rsid w:val="00351EA6"/>
    <w:rsid w:val="00354888"/>
    <w:rsid w:val="003578A0"/>
    <w:rsid w:val="0037310D"/>
    <w:rsid w:val="0039481E"/>
    <w:rsid w:val="003D064A"/>
    <w:rsid w:val="003F2D91"/>
    <w:rsid w:val="003F32CA"/>
    <w:rsid w:val="004049C1"/>
    <w:rsid w:val="00404B9C"/>
    <w:rsid w:val="004357AE"/>
    <w:rsid w:val="004530F7"/>
    <w:rsid w:val="00454495"/>
    <w:rsid w:val="00487D08"/>
    <w:rsid w:val="0049103C"/>
    <w:rsid w:val="004A43B9"/>
    <w:rsid w:val="004A4BE4"/>
    <w:rsid w:val="004E6113"/>
    <w:rsid w:val="004E634E"/>
    <w:rsid w:val="004F52FE"/>
    <w:rsid w:val="0050713F"/>
    <w:rsid w:val="005234D2"/>
    <w:rsid w:val="00533120"/>
    <w:rsid w:val="00537191"/>
    <w:rsid w:val="00537631"/>
    <w:rsid w:val="005431D4"/>
    <w:rsid w:val="00550B29"/>
    <w:rsid w:val="005648A9"/>
    <w:rsid w:val="00564CA5"/>
    <w:rsid w:val="005835ED"/>
    <w:rsid w:val="005932E7"/>
    <w:rsid w:val="005A1D00"/>
    <w:rsid w:val="005A4FB1"/>
    <w:rsid w:val="005C7097"/>
    <w:rsid w:val="005D4A6F"/>
    <w:rsid w:val="005F0DBA"/>
    <w:rsid w:val="005F1006"/>
    <w:rsid w:val="005F7237"/>
    <w:rsid w:val="00602068"/>
    <w:rsid w:val="00614DF2"/>
    <w:rsid w:val="006405BC"/>
    <w:rsid w:val="00640A9A"/>
    <w:rsid w:val="006562F0"/>
    <w:rsid w:val="0066663D"/>
    <w:rsid w:val="00686B53"/>
    <w:rsid w:val="006D244F"/>
    <w:rsid w:val="006D5037"/>
    <w:rsid w:val="006E0EFD"/>
    <w:rsid w:val="006F241E"/>
    <w:rsid w:val="006F7F24"/>
    <w:rsid w:val="00712710"/>
    <w:rsid w:val="00720233"/>
    <w:rsid w:val="00721661"/>
    <w:rsid w:val="00731A65"/>
    <w:rsid w:val="00771BF4"/>
    <w:rsid w:val="00780AD7"/>
    <w:rsid w:val="007936A9"/>
    <w:rsid w:val="007B284F"/>
    <w:rsid w:val="007B2DC1"/>
    <w:rsid w:val="007B3535"/>
    <w:rsid w:val="007D0541"/>
    <w:rsid w:val="007F5EBB"/>
    <w:rsid w:val="00806460"/>
    <w:rsid w:val="008076FB"/>
    <w:rsid w:val="008310AC"/>
    <w:rsid w:val="00832515"/>
    <w:rsid w:val="008949EE"/>
    <w:rsid w:val="008A088E"/>
    <w:rsid w:val="008A4498"/>
    <w:rsid w:val="008A5FD9"/>
    <w:rsid w:val="008B23DA"/>
    <w:rsid w:val="008D2242"/>
    <w:rsid w:val="008F33A7"/>
    <w:rsid w:val="008F6AF8"/>
    <w:rsid w:val="00910DB8"/>
    <w:rsid w:val="00912C65"/>
    <w:rsid w:val="0091650C"/>
    <w:rsid w:val="00916C37"/>
    <w:rsid w:val="00945673"/>
    <w:rsid w:val="00947369"/>
    <w:rsid w:val="009541C4"/>
    <w:rsid w:val="009A49DE"/>
    <w:rsid w:val="009B6749"/>
    <w:rsid w:val="009C4875"/>
    <w:rsid w:val="009D0E57"/>
    <w:rsid w:val="009D14B4"/>
    <w:rsid w:val="009D6EC8"/>
    <w:rsid w:val="009E4459"/>
    <w:rsid w:val="00A03E0A"/>
    <w:rsid w:val="00A13E71"/>
    <w:rsid w:val="00A13F26"/>
    <w:rsid w:val="00A245E8"/>
    <w:rsid w:val="00A42E60"/>
    <w:rsid w:val="00A45A41"/>
    <w:rsid w:val="00A71C52"/>
    <w:rsid w:val="00A7257F"/>
    <w:rsid w:val="00A73B75"/>
    <w:rsid w:val="00AB6CFF"/>
    <w:rsid w:val="00AC2C07"/>
    <w:rsid w:val="00AC2CDE"/>
    <w:rsid w:val="00AD3337"/>
    <w:rsid w:val="00B14AD3"/>
    <w:rsid w:val="00B418B9"/>
    <w:rsid w:val="00B510B8"/>
    <w:rsid w:val="00B7077D"/>
    <w:rsid w:val="00B728BF"/>
    <w:rsid w:val="00B809BB"/>
    <w:rsid w:val="00B8369A"/>
    <w:rsid w:val="00B86A22"/>
    <w:rsid w:val="00B975EC"/>
    <w:rsid w:val="00BA2529"/>
    <w:rsid w:val="00BC28A6"/>
    <w:rsid w:val="00BC4903"/>
    <w:rsid w:val="00BE14A8"/>
    <w:rsid w:val="00BF20C5"/>
    <w:rsid w:val="00C02DAD"/>
    <w:rsid w:val="00C154C4"/>
    <w:rsid w:val="00C50654"/>
    <w:rsid w:val="00C660F0"/>
    <w:rsid w:val="00C72BD9"/>
    <w:rsid w:val="00C82CD3"/>
    <w:rsid w:val="00C85E92"/>
    <w:rsid w:val="00C952E4"/>
    <w:rsid w:val="00CB652D"/>
    <w:rsid w:val="00CB7252"/>
    <w:rsid w:val="00CE20AC"/>
    <w:rsid w:val="00D02E23"/>
    <w:rsid w:val="00D07962"/>
    <w:rsid w:val="00D121DD"/>
    <w:rsid w:val="00D25619"/>
    <w:rsid w:val="00D32CFB"/>
    <w:rsid w:val="00DC2086"/>
    <w:rsid w:val="00DD3BD0"/>
    <w:rsid w:val="00DE0051"/>
    <w:rsid w:val="00DE17D3"/>
    <w:rsid w:val="00E47145"/>
    <w:rsid w:val="00E5279E"/>
    <w:rsid w:val="00E619C4"/>
    <w:rsid w:val="00E61E02"/>
    <w:rsid w:val="00E76D57"/>
    <w:rsid w:val="00EB5831"/>
    <w:rsid w:val="00F2081F"/>
    <w:rsid w:val="00F42507"/>
    <w:rsid w:val="00F42FBF"/>
    <w:rsid w:val="00F62612"/>
    <w:rsid w:val="00F70DE4"/>
    <w:rsid w:val="00F9232B"/>
    <w:rsid w:val="00F92864"/>
    <w:rsid w:val="00F93057"/>
    <w:rsid w:val="00F96203"/>
    <w:rsid w:val="00F97C94"/>
    <w:rsid w:val="00FF1473"/>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DEA41"/>
  <w15:docId w15:val="{86B753F0-E2C8-4CCD-AFC0-3BF80CBE9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1BF4"/>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customStyle="1" w:styleId="Default">
    <w:name w:val="Default"/>
    <w:rsid w:val="005932E7"/>
    <w:pP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Joseph K Bump</cp:lastModifiedBy>
  <cp:revision>12</cp:revision>
  <cp:lastPrinted>2018-11-29T16:36:00Z</cp:lastPrinted>
  <dcterms:created xsi:type="dcterms:W3CDTF">2019-04-12T15:04:00Z</dcterms:created>
  <dcterms:modified xsi:type="dcterms:W3CDTF">2019-04-15T17:58:00Z</dcterms:modified>
</cp:coreProperties>
</file>