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5CBD29" w14:textId="77777777" w:rsidR="005A4FB1" w:rsidRDefault="005A4FB1" w:rsidP="005A4FB1">
      <w:pPr>
        <w:jc w:val="center"/>
        <w:rPr>
          <w:rFonts w:cs="Arial"/>
          <w:i/>
        </w:rPr>
      </w:pPr>
    </w:p>
    <w:p w14:paraId="60D1BFB5" w14:textId="77777777" w:rsidR="006E0EFD" w:rsidRPr="005A4FB1" w:rsidRDefault="006E0EFD" w:rsidP="005A4FB1">
      <w:pPr>
        <w:rPr>
          <w:rFonts w:cs="Arial"/>
          <w:i/>
        </w:rPr>
      </w:pPr>
      <w:r w:rsidRPr="009D6EC8">
        <w:rPr>
          <w:rFonts w:cs="Arial"/>
          <w:b/>
        </w:rPr>
        <w:t>PROJECT TITLE:</w:t>
      </w:r>
      <w:r w:rsidR="00183FC2">
        <w:rPr>
          <w:rFonts w:cs="Arial"/>
          <w:b/>
        </w:rPr>
        <w:t xml:space="preserve"> Optimizing </w:t>
      </w:r>
      <w:r w:rsidR="0044673A">
        <w:rPr>
          <w:rFonts w:cs="Arial"/>
          <w:b/>
        </w:rPr>
        <w:t>Management of Minnesota</w:t>
      </w:r>
      <w:r w:rsidR="00B37750">
        <w:rPr>
          <w:rFonts w:cs="Arial"/>
          <w:b/>
        </w:rPr>
        <w:t>’s</w:t>
      </w:r>
      <w:r w:rsidR="0044673A">
        <w:rPr>
          <w:rFonts w:cs="Arial"/>
          <w:b/>
        </w:rPr>
        <w:t xml:space="preserve"> Forest</w:t>
      </w:r>
      <w:r w:rsidR="00226837">
        <w:rPr>
          <w:rFonts w:cs="Arial"/>
          <w:b/>
        </w:rPr>
        <w:t xml:space="preserve"> Landscapes</w:t>
      </w:r>
      <w:r w:rsidR="0044673A">
        <w:rPr>
          <w:rFonts w:cs="Arial"/>
          <w:b/>
        </w:rPr>
        <w:t xml:space="preserve"> </w:t>
      </w:r>
    </w:p>
    <w:p w14:paraId="69B47F95" w14:textId="77777777" w:rsidR="006E0EFD" w:rsidRPr="009D6EC8" w:rsidRDefault="006E0EFD" w:rsidP="006E0EFD">
      <w:pPr>
        <w:rPr>
          <w:rFonts w:cs="Arial"/>
        </w:rPr>
      </w:pPr>
    </w:p>
    <w:p w14:paraId="4C8F687F" w14:textId="77777777" w:rsidR="006E0EFD" w:rsidRDefault="006E0EFD" w:rsidP="006E0EFD">
      <w:pPr>
        <w:rPr>
          <w:rFonts w:cs="Arial"/>
          <w:b/>
        </w:rPr>
      </w:pPr>
      <w:r w:rsidRPr="009D6EC8">
        <w:rPr>
          <w:rFonts w:cs="Arial"/>
          <w:b/>
        </w:rPr>
        <w:t>I. PROJECT STATEMENT</w:t>
      </w:r>
    </w:p>
    <w:p w14:paraId="34A8A329" w14:textId="77777777" w:rsidR="001C609C" w:rsidRDefault="00183FC2" w:rsidP="00183FC2">
      <w:pPr>
        <w:rPr>
          <w:rFonts w:asciiTheme="minorHAnsi" w:hAnsiTheme="minorHAnsi"/>
        </w:rPr>
      </w:pPr>
      <w:r w:rsidRPr="00310533">
        <w:rPr>
          <w:rFonts w:asciiTheme="minorHAnsi" w:hAnsiTheme="minorHAnsi"/>
        </w:rPr>
        <w:t xml:space="preserve">Minnesota forests provide many diverse </w:t>
      </w:r>
      <w:r w:rsidR="00226837">
        <w:rPr>
          <w:rFonts w:asciiTheme="minorHAnsi" w:hAnsiTheme="minorHAnsi"/>
        </w:rPr>
        <w:t xml:space="preserve">products and services, from </w:t>
      </w:r>
      <w:r w:rsidR="00DE656E">
        <w:rPr>
          <w:rFonts w:asciiTheme="minorHAnsi" w:hAnsiTheme="minorHAnsi"/>
        </w:rPr>
        <w:t xml:space="preserve">the </w:t>
      </w:r>
      <w:r w:rsidR="00226837">
        <w:rPr>
          <w:rFonts w:asciiTheme="minorHAnsi" w:hAnsiTheme="minorHAnsi"/>
        </w:rPr>
        <w:t xml:space="preserve">production of </w:t>
      </w:r>
      <w:r w:rsidRPr="00310533">
        <w:rPr>
          <w:rFonts w:asciiTheme="minorHAnsi" w:hAnsiTheme="minorHAnsi"/>
        </w:rPr>
        <w:t xml:space="preserve">sawtimber, pulp and new </w:t>
      </w:r>
      <w:proofErr w:type="spellStart"/>
      <w:r w:rsidRPr="00310533">
        <w:rPr>
          <w:rFonts w:asciiTheme="minorHAnsi" w:hAnsiTheme="minorHAnsi"/>
        </w:rPr>
        <w:t>biochemicals</w:t>
      </w:r>
      <w:proofErr w:type="spellEnd"/>
      <w:r w:rsidRPr="00310533">
        <w:rPr>
          <w:rFonts w:asciiTheme="minorHAnsi" w:hAnsiTheme="minorHAnsi"/>
        </w:rPr>
        <w:t xml:space="preserve"> </w:t>
      </w:r>
      <w:r w:rsidR="00722CE1" w:rsidRPr="00310533">
        <w:rPr>
          <w:rFonts w:asciiTheme="minorHAnsi" w:hAnsiTheme="minorHAnsi"/>
        </w:rPr>
        <w:t xml:space="preserve">and biofuels </w:t>
      </w:r>
      <w:r w:rsidRPr="00310533">
        <w:rPr>
          <w:rFonts w:asciiTheme="minorHAnsi" w:hAnsiTheme="minorHAnsi"/>
        </w:rPr>
        <w:t xml:space="preserve">to </w:t>
      </w:r>
      <w:r w:rsidR="00226837">
        <w:rPr>
          <w:rFonts w:asciiTheme="minorHAnsi" w:hAnsiTheme="minorHAnsi"/>
        </w:rPr>
        <w:t xml:space="preserve">provision of societally-important values such as </w:t>
      </w:r>
      <w:r w:rsidRPr="00310533">
        <w:rPr>
          <w:rFonts w:asciiTheme="minorHAnsi" w:hAnsiTheme="minorHAnsi"/>
        </w:rPr>
        <w:t>water quality, wildlife habitat and recreation</w:t>
      </w:r>
      <w:r w:rsidR="00310533">
        <w:rPr>
          <w:rFonts w:asciiTheme="minorHAnsi" w:hAnsiTheme="minorHAnsi"/>
        </w:rPr>
        <w:t>al</w:t>
      </w:r>
      <w:r w:rsidR="00722CE1" w:rsidRPr="00310533">
        <w:rPr>
          <w:rFonts w:asciiTheme="minorHAnsi" w:hAnsiTheme="minorHAnsi"/>
        </w:rPr>
        <w:t xml:space="preserve"> opportunities</w:t>
      </w:r>
      <w:r w:rsidRPr="00310533">
        <w:rPr>
          <w:rFonts w:asciiTheme="minorHAnsi" w:hAnsiTheme="minorHAnsi"/>
        </w:rPr>
        <w:t xml:space="preserve">. </w:t>
      </w:r>
      <w:r w:rsidR="00060BC9">
        <w:rPr>
          <w:rFonts w:asciiTheme="minorHAnsi" w:hAnsiTheme="minorHAnsi"/>
        </w:rPr>
        <w:t xml:space="preserve">The social, economic, and ecological benefits </w:t>
      </w:r>
      <w:r w:rsidR="001C609C">
        <w:rPr>
          <w:rFonts w:asciiTheme="minorHAnsi" w:hAnsiTheme="minorHAnsi"/>
        </w:rPr>
        <w:t xml:space="preserve">of forest lands provide the foundation for sustaining </w:t>
      </w:r>
      <w:r w:rsidR="00226837">
        <w:rPr>
          <w:rFonts w:asciiTheme="minorHAnsi" w:hAnsiTheme="minorHAnsi"/>
        </w:rPr>
        <w:t>prosperous</w:t>
      </w:r>
      <w:r w:rsidR="00060BC9">
        <w:rPr>
          <w:rFonts w:asciiTheme="minorHAnsi" w:hAnsiTheme="minorHAnsi"/>
        </w:rPr>
        <w:t xml:space="preserve"> and resilient communities. M</w:t>
      </w:r>
      <w:r w:rsidRPr="00310533">
        <w:rPr>
          <w:rFonts w:asciiTheme="minorHAnsi" w:hAnsiTheme="minorHAnsi"/>
        </w:rPr>
        <w:t xml:space="preserve">aking sound, </w:t>
      </w:r>
      <w:r w:rsidR="00722CE1" w:rsidRPr="00310533">
        <w:rPr>
          <w:rFonts w:asciiTheme="minorHAnsi" w:hAnsiTheme="minorHAnsi"/>
        </w:rPr>
        <w:t>landscape-scale</w:t>
      </w:r>
      <w:r w:rsidRPr="00310533">
        <w:rPr>
          <w:rFonts w:asciiTheme="minorHAnsi" w:hAnsiTheme="minorHAnsi"/>
        </w:rPr>
        <w:t xml:space="preserve"> decisions on forest management that balance these products and services is becoming more and more challenging as forests change and industr</w:t>
      </w:r>
      <w:r w:rsidR="006B43BE">
        <w:rPr>
          <w:rFonts w:asciiTheme="minorHAnsi" w:hAnsiTheme="minorHAnsi"/>
        </w:rPr>
        <w:t>y needs</w:t>
      </w:r>
      <w:r w:rsidRPr="00310533">
        <w:rPr>
          <w:rFonts w:asciiTheme="minorHAnsi" w:hAnsiTheme="minorHAnsi"/>
        </w:rPr>
        <w:t xml:space="preserve"> evolve. </w:t>
      </w:r>
      <w:r w:rsidR="006B43BE">
        <w:rPr>
          <w:rFonts w:asciiTheme="minorHAnsi" w:hAnsiTheme="minorHAnsi"/>
        </w:rPr>
        <w:t xml:space="preserve">Forests show a wide range of variation across Minnesota’s geographically complex landscape, and understanding </w:t>
      </w:r>
      <w:r w:rsidR="00226837">
        <w:rPr>
          <w:rFonts w:asciiTheme="minorHAnsi" w:hAnsiTheme="minorHAnsi"/>
        </w:rPr>
        <w:t>regional</w:t>
      </w:r>
      <w:r w:rsidR="006B43BE">
        <w:rPr>
          <w:rFonts w:asciiTheme="minorHAnsi" w:hAnsiTheme="minorHAnsi"/>
        </w:rPr>
        <w:t xml:space="preserve"> variation in </w:t>
      </w:r>
      <w:r w:rsidR="00060BC9">
        <w:rPr>
          <w:rFonts w:asciiTheme="minorHAnsi" w:hAnsiTheme="minorHAnsi"/>
        </w:rPr>
        <w:t xml:space="preserve">composition, productivity, and potential to </w:t>
      </w:r>
      <w:r w:rsidR="006B43BE">
        <w:rPr>
          <w:rFonts w:asciiTheme="minorHAnsi" w:hAnsiTheme="minorHAnsi"/>
        </w:rPr>
        <w:t xml:space="preserve">provide ecological and social benefits is critical for making sound management decisions. </w:t>
      </w:r>
      <w:r w:rsidR="00722CE1" w:rsidRPr="00310533">
        <w:rPr>
          <w:rFonts w:asciiTheme="minorHAnsi" w:hAnsiTheme="minorHAnsi"/>
        </w:rPr>
        <w:t xml:space="preserve">The goal of this project is to develop a spatially-explicit decision tool that integrates forest productivity, ecosystem service, and economic information </w:t>
      </w:r>
      <w:r w:rsidRPr="00310533">
        <w:rPr>
          <w:rFonts w:asciiTheme="minorHAnsi" w:hAnsiTheme="minorHAnsi"/>
        </w:rPr>
        <w:t xml:space="preserve">to </w:t>
      </w:r>
      <w:r w:rsidR="00722CE1" w:rsidRPr="00310533">
        <w:rPr>
          <w:rFonts w:asciiTheme="minorHAnsi" w:hAnsiTheme="minorHAnsi"/>
        </w:rPr>
        <w:t xml:space="preserve">identify the benefits and tradeoffs of </w:t>
      </w:r>
      <w:r w:rsidRPr="00310533">
        <w:rPr>
          <w:rFonts w:asciiTheme="minorHAnsi" w:hAnsiTheme="minorHAnsi"/>
        </w:rPr>
        <w:t xml:space="preserve">land management decisions. </w:t>
      </w:r>
    </w:p>
    <w:p w14:paraId="44881943" w14:textId="77777777" w:rsidR="001C609C" w:rsidRDefault="001C609C" w:rsidP="00183FC2">
      <w:pPr>
        <w:rPr>
          <w:rFonts w:asciiTheme="minorHAnsi" w:hAnsiTheme="minorHAnsi"/>
        </w:rPr>
      </w:pPr>
    </w:p>
    <w:p w14:paraId="343DF01D" w14:textId="77777777" w:rsidR="00310533" w:rsidRPr="00310533" w:rsidRDefault="001C609C" w:rsidP="00183FC2">
      <w:pPr>
        <w:rPr>
          <w:rFonts w:asciiTheme="minorHAnsi" w:hAnsiTheme="minorHAnsi"/>
        </w:rPr>
      </w:pPr>
      <w:r>
        <w:rPr>
          <w:rFonts w:asciiTheme="minorHAnsi" w:hAnsiTheme="minorHAnsi"/>
        </w:rPr>
        <w:t>We will accomplish this goal by:</w:t>
      </w:r>
    </w:p>
    <w:p w14:paraId="47315B08" w14:textId="77777777" w:rsidR="00310533" w:rsidRPr="00310533" w:rsidRDefault="006B43BE" w:rsidP="00310533">
      <w:pPr>
        <w:pStyle w:val="ListParagraph"/>
        <w:numPr>
          <w:ilvl w:val="0"/>
          <w:numId w:val="12"/>
        </w:numPr>
        <w:rPr>
          <w:rFonts w:asciiTheme="minorHAnsi" w:hAnsiTheme="minorHAnsi"/>
        </w:rPr>
      </w:pPr>
      <w:r>
        <w:rPr>
          <w:rFonts w:asciiTheme="minorHAnsi" w:hAnsiTheme="minorHAnsi" w:cs="Arial"/>
        </w:rPr>
        <w:t>mapping the variability of forest key forest attributes (</w:t>
      </w:r>
      <w:r w:rsidR="008B46F2">
        <w:rPr>
          <w:rFonts w:asciiTheme="minorHAnsi" w:hAnsiTheme="minorHAnsi" w:cs="Arial"/>
        </w:rPr>
        <w:t>composition</w:t>
      </w:r>
      <w:r>
        <w:rPr>
          <w:rFonts w:asciiTheme="minorHAnsi" w:hAnsiTheme="minorHAnsi" w:cs="Arial"/>
        </w:rPr>
        <w:t>, structure, biomass, habitat) across the regional landscape</w:t>
      </w:r>
      <w:r w:rsidR="00310533" w:rsidRPr="00310533">
        <w:rPr>
          <w:rFonts w:asciiTheme="minorHAnsi" w:hAnsiTheme="minorHAnsi" w:cs="Arial"/>
        </w:rPr>
        <w:t>;</w:t>
      </w:r>
    </w:p>
    <w:p w14:paraId="4B7E1B38" w14:textId="29B2ED33" w:rsidR="00310533" w:rsidRPr="00310533" w:rsidRDefault="00310533" w:rsidP="00310533">
      <w:pPr>
        <w:pStyle w:val="ListParagraph"/>
        <w:numPr>
          <w:ilvl w:val="0"/>
          <w:numId w:val="12"/>
        </w:numPr>
        <w:rPr>
          <w:rFonts w:asciiTheme="minorHAnsi" w:hAnsiTheme="minorHAnsi"/>
        </w:rPr>
      </w:pPr>
      <w:r w:rsidRPr="00310533">
        <w:rPr>
          <w:rFonts w:asciiTheme="minorHAnsi" w:hAnsiTheme="minorHAnsi" w:cs="Arial"/>
        </w:rPr>
        <w:t xml:space="preserve">predicting how future management decisions and climate change will affect </w:t>
      </w:r>
      <w:r w:rsidR="006B43BE">
        <w:rPr>
          <w:rFonts w:asciiTheme="minorHAnsi" w:hAnsiTheme="minorHAnsi" w:cs="Arial"/>
        </w:rPr>
        <w:t>forest resources</w:t>
      </w:r>
      <w:r w:rsidR="00700F51">
        <w:rPr>
          <w:rFonts w:asciiTheme="minorHAnsi" w:hAnsiTheme="minorHAnsi" w:cs="Arial"/>
        </w:rPr>
        <w:t>;</w:t>
      </w:r>
    </w:p>
    <w:p w14:paraId="3FE720F7" w14:textId="6D499FC1" w:rsidR="003743B7" w:rsidRPr="001C609C" w:rsidRDefault="003743B7" w:rsidP="003743B7">
      <w:pPr>
        <w:pStyle w:val="ListParagraph"/>
        <w:numPr>
          <w:ilvl w:val="0"/>
          <w:numId w:val="12"/>
        </w:numPr>
        <w:rPr>
          <w:rFonts w:asciiTheme="minorHAnsi" w:hAnsiTheme="minorHAnsi"/>
        </w:rPr>
      </w:pPr>
      <w:r w:rsidRPr="00310533">
        <w:rPr>
          <w:rFonts w:asciiTheme="minorHAnsi" w:hAnsiTheme="minorHAnsi" w:cs="Arial"/>
        </w:rPr>
        <w:t>quantify</w:t>
      </w:r>
      <w:r>
        <w:rPr>
          <w:rFonts w:asciiTheme="minorHAnsi" w:hAnsiTheme="minorHAnsi" w:cs="Arial"/>
        </w:rPr>
        <w:t>ing</w:t>
      </w:r>
      <w:r w:rsidRPr="00310533">
        <w:rPr>
          <w:rFonts w:asciiTheme="minorHAnsi" w:hAnsiTheme="minorHAnsi" w:cs="Arial"/>
        </w:rPr>
        <w:t xml:space="preserve"> the value of forest ecosystem services</w:t>
      </w:r>
      <w:r>
        <w:rPr>
          <w:rFonts w:asciiTheme="minorHAnsi" w:hAnsiTheme="minorHAnsi" w:cs="Arial"/>
        </w:rPr>
        <w:t xml:space="preserve"> su</w:t>
      </w:r>
      <w:r w:rsidR="004F6D46">
        <w:rPr>
          <w:rFonts w:asciiTheme="minorHAnsi" w:hAnsiTheme="minorHAnsi" w:cs="Arial"/>
        </w:rPr>
        <w:t xml:space="preserve">ch as maintaining </w:t>
      </w:r>
      <w:r w:rsidR="00700F51">
        <w:rPr>
          <w:rFonts w:asciiTheme="minorHAnsi" w:hAnsiTheme="minorHAnsi" w:cs="Arial"/>
        </w:rPr>
        <w:t xml:space="preserve">or enhancing water quality, providing </w:t>
      </w:r>
      <w:r>
        <w:rPr>
          <w:rFonts w:asciiTheme="minorHAnsi" w:hAnsiTheme="minorHAnsi" w:cs="Arial"/>
        </w:rPr>
        <w:t>wildlife habitat</w:t>
      </w:r>
      <w:r w:rsidR="00700F51">
        <w:rPr>
          <w:rFonts w:asciiTheme="minorHAnsi" w:hAnsiTheme="minorHAnsi" w:cs="Arial"/>
        </w:rPr>
        <w:t>, and producing timber for woods products industries</w:t>
      </w:r>
      <w:r>
        <w:rPr>
          <w:rFonts w:asciiTheme="minorHAnsi" w:hAnsiTheme="minorHAnsi" w:cs="Arial"/>
        </w:rPr>
        <w:t>;</w:t>
      </w:r>
    </w:p>
    <w:p w14:paraId="20E8739B" w14:textId="77777777" w:rsidR="00310533" w:rsidRPr="00310533" w:rsidRDefault="001C609C" w:rsidP="00310533">
      <w:pPr>
        <w:pStyle w:val="ListParagraph"/>
        <w:numPr>
          <w:ilvl w:val="0"/>
          <w:numId w:val="12"/>
        </w:numPr>
        <w:rPr>
          <w:rFonts w:asciiTheme="minorHAnsi" w:hAnsiTheme="minorHAnsi"/>
        </w:rPr>
      </w:pPr>
      <w:r>
        <w:rPr>
          <w:rFonts w:asciiTheme="minorHAnsi" w:hAnsiTheme="minorHAnsi" w:cs="Arial"/>
        </w:rPr>
        <w:t>assessing</w:t>
      </w:r>
      <w:r w:rsidR="006B43BE">
        <w:rPr>
          <w:rFonts w:asciiTheme="minorHAnsi" w:hAnsiTheme="minorHAnsi" w:cs="Arial"/>
        </w:rPr>
        <w:t xml:space="preserve"> new demands for forest resources given emerging biochemical and advanced biofuel industries</w:t>
      </w:r>
      <w:r w:rsidR="00310533" w:rsidRPr="00310533">
        <w:rPr>
          <w:rFonts w:asciiTheme="minorHAnsi" w:hAnsiTheme="minorHAnsi" w:cs="Arial"/>
        </w:rPr>
        <w:t>;</w:t>
      </w:r>
    </w:p>
    <w:p w14:paraId="10A7CCEA" w14:textId="3DC3C810" w:rsidR="001C609C" w:rsidRPr="00495638" w:rsidRDefault="004F6D46" w:rsidP="006B43BE">
      <w:pPr>
        <w:pStyle w:val="ListParagraph"/>
        <w:numPr>
          <w:ilvl w:val="0"/>
          <w:numId w:val="12"/>
        </w:numPr>
        <w:rPr>
          <w:rFonts w:asciiTheme="minorHAnsi" w:hAnsiTheme="minorHAnsi"/>
        </w:rPr>
      </w:pPr>
      <w:proofErr w:type="gramStart"/>
      <w:r>
        <w:rPr>
          <w:rFonts w:asciiTheme="minorHAnsi" w:hAnsiTheme="minorHAnsi" w:cs="Arial"/>
        </w:rPr>
        <w:t>collaborating</w:t>
      </w:r>
      <w:proofErr w:type="gramEnd"/>
      <w:r w:rsidR="001C609C">
        <w:rPr>
          <w:rFonts w:asciiTheme="minorHAnsi" w:hAnsiTheme="minorHAnsi" w:cs="Arial"/>
        </w:rPr>
        <w:t xml:space="preserve"> with end users to integrate this information into a publically-accessible decision support tool for optimizing decisions that balance economic, ecological and social concerns.</w:t>
      </w:r>
    </w:p>
    <w:p w14:paraId="3A593035" w14:textId="77777777" w:rsidR="00495638" w:rsidRPr="006B43BE" w:rsidRDefault="00495638" w:rsidP="004F6D46">
      <w:pPr>
        <w:pStyle w:val="ListParagraph"/>
        <w:ind w:left="1440"/>
        <w:rPr>
          <w:rFonts w:asciiTheme="minorHAnsi" w:hAnsiTheme="minorHAnsi"/>
        </w:rPr>
      </w:pPr>
    </w:p>
    <w:p w14:paraId="5EEAAA9C" w14:textId="68FC83CD" w:rsidR="006E0EFD" w:rsidRPr="009D6EC8" w:rsidRDefault="00495638" w:rsidP="006E0EFD">
      <w:pPr>
        <w:rPr>
          <w:rFonts w:cs="Arial"/>
        </w:rPr>
      </w:pPr>
      <w:r>
        <w:rPr>
          <w:rFonts w:asciiTheme="minorHAnsi" w:hAnsiTheme="minorHAnsi" w:cs="Arial"/>
        </w:rPr>
        <w:t xml:space="preserve"> </w:t>
      </w:r>
      <w:r w:rsidR="006E0EFD" w:rsidRPr="009D6EC8">
        <w:rPr>
          <w:rFonts w:cs="Arial"/>
          <w:b/>
        </w:rPr>
        <w:t xml:space="preserve">II. PROJECT </w:t>
      </w:r>
      <w:r w:rsidR="00A13F26" w:rsidRPr="009D6EC8">
        <w:rPr>
          <w:rFonts w:cs="Arial"/>
          <w:b/>
        </w:rPr>
        <w:t>ACTIVIT</w:t>
      </w:r>
      <w:r w:rsidR="00533120" w:rsidRPr="009D6EC8">
        <w:rPr>
          <w:rFonts w:cs="Arial"/>
          <w:b/>
        </w:rPr>
        <w:t>I</w:t>
      </w:r>
      <w:r w:rsidR="00A13F26" w:rsidRPr="009D6EC8">
        <w:rPr>
          <w:rFonts w:cs="Arial"/>
          <w:b/>
        </w:rPr>
        <w:t>ES</w:t>
      </w:r>
      <w:r w:rsidR="00614DF2">
        <w:rPr>
          <w:rFonts w:cs="Arial"/>
          <w:b/>
        </w:rPr>
        <w:t xml:space="preserve"> AND OUTCOMES</w:t>
      </w:r>
    </w:p>
    <w:p w14:paraId="6BA016F5" w14:textId="77777777" w:rsidR="006E0EFD" w:rsidRPr="009D6EC8" w:rsidRDefault="006E0EFD" w:rsidP="006E0EFD">
      <w:pPr>
        <w:rPr>
          <w:rFonts w:cs="Arial"/>
          <w:i/>
        </w:rPr>
      </w:pPr>
    </w:p>
    <w:tbl>
      <w:tblPr>
        <w:tblW w:w="12348" w:type="dxa"/>
        <w:tblLook w:val="04A0" w:firstRow="1" w:lastRow="0" w:firstColumn="1" w:lastColumn="0" w:noHBand="0" w:noVBand="1"/>
      </w:tblPr>
      <w:tblGrid>
        <w:gridCol w:w="10080"/>
        <w:gridCol w:w="2268"/>
      </w:tblGrid>
      <w:tr w:rsidR="00686B53" w:rsidRPr="00EB5831" w14:paraId="1C6D2D7D" w14:textId="77777777" w:rsidTr="00495638">
        <w:trPr>
          <w:trHeight w:val="3159"/>
        </w:trPr>
        <w:tc>
          <w:tcPr>
            <w:tcW w:w="10080" w:type="dxa"/>
          </w:tcPr>
          <w:p w14:paraId="779DB19B" w14:textId="059EE06A" w:rsidR="008A5FD9" w:rsidRDefault="00686B53" w:rsidP="009371D4">
            <w:pPr>
              <w:widowControl w:val="0"/>
              <w:ind w:right="-1368"/>
              <w:rPr>
                <w:rFonts w:cs="Arial"/>
                <w:b/>
              </w:rPr>
            </w:pPr>
            <w:r w:rsidRPr="00EB5831">
              <w:rPr>
                <w:rFonts w:cs="Arial"/>
                <w:b/>
              </w:rPr>
              <w:t>Activity 1:</w:t>
            </w:r>
            <w:r w:rsidR="00624691">
              <w:rPr>
                <w:rFonts w:cs="Arial"/>
                <w:b/>
              </w:rPr>
              <w:t xml:space="preserve"> </w:t>
            </w:r>
            <w:r w:rsidR="009371D4">
              <w:rPr>
                <w:rFonts w:cs="Arial"/>
                <w:b/>
              </w:rPr>
              <w:t xml:space="preserve">Model forest response to </w:t>
            </w:r>
            <w:r w:rsidR="00624691">
              <w:rPr>
                <w:rFonts w:cs="Arial"/>
                <w:b/>
              </w:rPr>
              <w:t>a range of management, disturbance and climate change scenarios.</w:t>
            </w:r>
          </w:p>
          <w:p w14:paraId="77B38A35" w14:textId="77777777" w:rsidR="00686B53" w:rsidRDefault="00065DBE" w:rsidP="00217C2A">
            <w:pPr>
              <w:widowControl w:val="0"/>
              <w:rPr>
                <w:rFonts w:cs="Arial"/>
                <w:i/>
              </w:rPr>
            </w:pPr>
            <w:r>
              <w:rPr>
                <w:rFonts w:cs="Arial"/>
              </w:rPr>
              <w:t xml:space="preserve">We will use existing maps of </w:t>
            </w:r>
            <w:r w:rsidR="00624691" w:rsidRPr="00624691">
              <w:rPr>
                <w:rFonts w:cs="Arial"/>
              </w:rPr>
              <w:t>current forest condition</w:t>
            </w:r>
            <w:r>
              <w:rPr>
                <w:rFonts w:cs="Arial"/>
              </w:rPr>
              <w:t>s</w:t>
            </w:r>
            <w:r w:rsidR="00624691" w:rsidRPr="00624691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as a starting point for addressing forest response to management, disturbance and climate change. </w:t>
            </w:r>
            <w:r w:rsidR="00624691">
              <w:rPr>
                <w:rFonts w:cs="Arial"/>
              </w:rPr>
              <w:t>Working with stakeholders, we will develop management scenarios</w:t>
            </w:r>
            <w:r w:rsidR="000C732A">
              <w:rPr>
                <w:rFonts w:cs="Arial"/>
              </w:rPr>
              <w:t xml:space="preserve"> </w:t>
            </w:r>
            <w:r w:rsidR="00624691">
              <w:rPr>
                <w:rFonts w:cs="Arial"/>
              </w:rPr>
              <w:t>based on current and anticipated forest product needs, and use these to project future forest condi</w:t>
            </w:r>
            <w:r w:rsidR="00AE4987">
              <w:rPr>
                <w:rFonts w:cs="Arial"/>
              </w:rPr>
              <w:t>tions at</w:t>
            </w:r>
            <w:r>
              <w:rPr>
                <w:rFonts w:cs="Arial"/>
              </w:rPr>
              <w:t xml:space="preserve"> 5-10 year intervals</w:t>
            </w:r>
            <w:r w:rsidR="00AE4987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Included in the scenarios will be establishment of emerging forest industries (mass timber, advanced biofuels) with</w:t>
            </w:r>
            <w:r w:rsidR="00070F36">
              <w:rPr>
                <w:rFonts w:cs="Arial"/>
              </w:rPr>
              <w:t xml:space="preserve"> assessments of resource demand, supply chain </w:t>
            </w:r>
            <w:r>
              <w:rPr>
                <w:rFonts w:cs="Arial"/>
              </w:rPr>
              <w:t xml:space="preserve">and transportation needs. </w:t>
            </w:r>
            <w:r w:rsidR="00AE4987">
              <w:rPr>
                <w:rFonts w:cs="Arial"/>
              </w:rPr>
              <w:t>Management scenarios will be run under current and projected climate regimes to further understand how the products and services change in the future.</w:t>
            </w:r>
            <w:r w:rsidR="00070F36">
              <w:rPr>
                <w:rFonts w:cs="Arial"/>
              </w:rPr>
              <w:t xml:space="preserve">  Model runs will be implemented using LANDIS-II, a well-established forest landscape change model.</w:t>
            </w:r>
          </w:p>
          <w:p w14:paraId="3DC9F9AE" w14:textId="77777777" w:rsidR="005431D4" w:rsidRDefault="005431D4" w:rsidP="005431D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  <w:p w14:paraId="288ACA39" w14:textId="3B13F8FB" w:rsidR="00054E81" w:rsidRPr="00054E81" w:rsidRDefault="005431D4" w:rsidP="005A4FB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ENRTF BUDGET: $</w:t>
            </w:r>
            <w:r w:rsidR="00054E81">
              <w:rPr>
                <w:rFonts w:cs="Arial"/>
                <w:b/>
                <w:bCs/>
                <w:color w:val="000000"/>
              </w:rPr>
              <w:t>130,183</w:t>
            </w:r>
          </w:p>
        </w:tc>
        <w:tc>
          <w:tcPr>
            <w:tcW w:w="2268" w:type="dxa"/>
          </w:tcPr>
          <w:p w14:paraId="6F7CA906" w14:textId="77777777" w:rsidR="00686B53" w:rsidRPr="00EB5831" w:rsidRDefault="00686B53" w:rsidP="00351EA6">
            <w:pPr>
              <w:rPr>
                <w:rFonts w:cs="Arial"/>
              </w:rPr>
            </w:pPr>
          </w:p>
        </w:tc>
      </w:tr>
    </w:tbl>
    <w:p w14:paraId="2376D3E0" w14:textId="77777777" w:rsidR="006E0EFD" w:rsidRPr="009D6EC8" w:rsidRDefault="006E0EFD" w:rsidP="006E0EFD">
      <w:pPr>
        <w:rPr>
          <w:rFonts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8"/>
        <w:gridCol w:w="1800"/>
      </w:tblGrid>
      <w:tr w:rsidR="006E0EFD" w:rsidRPr="009D6EC8" w14:paraId="47739B7A" w14:textId="77777777" w:rsidTr="005F7237">
        <w:tc>
          <w:tcPr>
            <w:tcW w:w="8478" w:type="dxa"/>
          </w:tcPr>
          <w:p w14:paraId="20AB0C72" w14:textId="77777777" w:rsidR="006E0EFD" w:rsidRPr="009D6EC8" w:rsidRDefault="00A13F26" w:rsidP="006E0EFD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800" w:type="dxa"/>
          </w:tcPr>
          <w:p w14:paraId="5D09439C" w14:textId="77777777" w:rsidR="006E0EFD" w:rsidRPr="009D6EC8" w:rsidRDefault="006E0EFD" w:rsidP="005F7237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6E0EFD" w:rsidRPr="009D6EC8" w14:paraId="4EBC1620" w14:textId="77777777" w:rsidTr="005F7237">
        <w:tc>
          <w:tcPr>
            <w:tcW w:w="8478" w:type="dxa"/>
          </w:tcPr>
          <w:p w14:paraId="39206F10" w14:textId="77777777" w:rsidR="006E0EFD" w:rsidRPr="009D6EC8" w:rsidRDefault="006E0EFD" w:rsidP="00070F36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1.  </w:t>
            </w:r>
            <w:r w:rsidR="00070F36">
              <w:rPr>
                <w:rFonts w:cs="Arial"/>
                <w:i/>
              </w:rPr>
              <w:t>Engage stakeholders, develop management scenarios</w:t>
            </w:r>
          </w:p>
        </w:tc>
        <w:tc>
          <w:tcPr>
            <w:tcW w:w="1800" w:type="dxa"/>
          </w:tcPr>
          <w:p w14:paraId="2C518730" w14:textId="77777777" w:rsidR="006E0EFD" w:rsidRPr="009D6EC8" w:rsidRDefault="00070F36" w:rsidP="006E0EF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Dec 2020</w:t>
            </w:r>
          </w:p>
        </w:tc>
      </w:tr>
      <w:tr w:rsidR="006E0EFD" w:rsidRPr="009D6EC8" w14:paraId="7B2D8294" w14:textId="77777777" w:rsidTr="005F7237">
        <w:tc>
          <w:tcPr>
            <w:tcW w:w="8478" w:type="dxa"/>
          </w:tcPr>
          <w:p w14:paraId="20A9B3BA" w14:textId="77777777" w:rsidR="006E0EFD" w:rsidRPr="009D6EC8" w:rsidRDefault="006E0EFD" w:rsidP="00070F36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2.  </w:t>
            </w:r>
            <w:r w:rsidR="00070F36">
              <w:rPr>
                <w:rFonts w:cs="Arial"/>
                <w:i/>
              </w:rPr>
              <w:t xml:space="preserve">Run forest management and climate scenarios </w:t>
            </w:r>
          </w:p>
        </w:tc>
        <w:tc>
          <w:tcPr>
            <w:tcW w:w="1800" w:type="dxa"/>
          </w:tcPr>
          <w:p w14:paraId="2960A1D7" w14:textId="77777777" w:rsidR="006E0EFD" w:rsidRPr="009D6EC8" w:rsidRDefault="00070F36" w:rsidP="006E0EF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Sept 2021</w:t>
            </w:r>
          </w:p>
        </w:tc>
      </w:tr>
      <w:tr w:rsidR="006E0EFD" w:rsidRPr="009D6EC8" w14:paraId="5F0744BD" w14:textId="77777777" w:rsidTr="005F7237">
        <w:tc>
          <w:tcPr>
            <w:tcW w:w="8478" w:type="dxa"/>
          </w:tcPr>
          <w:p w14:paraId="1BF760ED" w14:textId="1E8E5CD2" w:rsidR="006E0EFD" w:rsidRPr="009D6EC8" w:rsidRDefault="006E0EFD" w:rsidP="008949EE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3.  </w:t>
            </w:r>
            <w:r w:rsidR="00070F36">
              <w:rPr>
                <w:rFonts w:cs="Arial"/>
                <w:i/>
              </w:rPr>
              <w:t>Interpret and deliver results to stakeholders</w:t>
            </w:r>
          </w:p>
        </w:tc>
        <w:tc>
          <w:tcPr>
            <w:tcW w:w="1800" w:type="dxa"/>
          </w:tcPr>
          <w:p w14:paraId="7C4E32FE" w14:textId="1B3AE979" w:rsidR="006E0EFD" w:rsidRPr="009D6EC8" w:rsidRDefault="000E15A6" w:rsidP="006E0EF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June</w:t>
            </w:r>
            <w:r w:rsidR="0044673A">
              <w:rPr>
                <w:rFonts w:cs="Arial"/>
                <w:i/>
              </w:rPr>
              <w:t xml:space="preserve"> 202</w:t>
            </w:r>
            <w:r w:rsidR="008A3714">
              <w:rPr>
                <w:rFonts w:cs="Arial"/>
                <w:i/>
              </w:rPr>
              <w:t>2</w:t>
            </w:r>
          </w:p>
        </w:tc>
      </w:tr>
    </w:tbl>
    <w:p w14:paraId="34E4FA47" w14:textId="77777777" w:rsidR="00C02DAD" w:rsidRDefault="00C02DA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</w:rPr>
      </w:pPr>
    </w:p>
    <w:p w14:paraId="734A5045" w14:textId="77777777" w:rsidR="004F6D46" w:rsidRDefault="004F6D46">
      <w:r>
        <w:br w:type="page"/>
      </w:r>
    </w:p>
    <w:tbl>
      <w:tblPr>
        <w:tblW w:w="12348" w:type="dxa"/>
        <w:tblLook w:val="04A0" w:firstRow="1" w:lastRow="0" w:firstColumn="1" w:lastColumn="0" w:noHBand="0" w:noVBand="1"/>
      </w:tblPr>
      <w:tblGrid>
        <w:gridCol w:w="10692"/>
        <w:gridCol w:w="1656"/>
      </w:tblGrid>
      <w:tr w:rsidR="009371D4" w:rsidRPr="00EB5831" w14:paraId="7EAF43C7" w14:textId="77777777" w:rsidTr="0044673A">
        <w:tc>
          <w:tcPr>
            <w:tcW w:w="10692" w:type="dxa"/>
          </w:tcPr>
          <w:p w14:paraId="19125E03" w14:textId="77777777" w:rsidR="004F6D46" w:rsidRDefault="009371D4" w:rsidP="00F4446A">
            <w:pPr>
              <w:widowControl w:val="0"/>
              <w:rPr>
                <w:b/>
              </w:rPr>
            </w:pPr>
            <w:r w:rsidRPr="004F6D46">
              <w:rPr>
                <w:b/>
              </w:rPr>
              <w:lastRenderedPageBreak/>
              <w:br w:type="page"/>
            </w:r>
          </w:p>
          <w:p w14:paraId="4F6233AF" w14:textId="70AD55DB" w:rsidR="009371D4" w:rsidRPr="004F6D46" w:rsidRDefault="009371D4" w:rsidP="00F4446A">
            <w:pPr>
              <w:widowControl w:val="0"/>
              <w:rPr>
                <w:rFonts w:cs="Arial"/>
                <w:b/>
              </w:rPr>
            </w:pPr>
            <w:r w:rsidRPr="004F6D46">
              <w:rPr>
                <w:rFonts w:cs="Arial"/>
                <w:b/>
              </w:rPr>
              <w:t xml:space="preserve">Activity 2: Characterize </w:t>
            </w:r>
            <w:r w:rsidR="004F6D46" w:rsidRPr="004F6D46">
              <w:rPr>
                <w:rFonts w:cs="Arial"/>
                <w:b/>
              </w:rPr>
              <w:t xml:space="preserve">the </w:t>
            </w:r>
            <w:r w:rsidRPr="004F6D46">
              <w:rPr>
                <w:rFonts w:cs="Arial"/>
                <w:b/>
              </w:rPr>
              <w:t>spatial distribution and value of forest-related ecosystem services</w:t>
            </w:r>
          </w:p>
          <w:p w14:paraId="05659BC4" w14:textId="598CF397" w:rsidR="009371D4" w:rsidRPr="008A6D65" w:rsidRDefault="009371D4" w:rsidP="009371D4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T</w:t>
            </w:r>
            <w:r w:rsidRPr="00256041">
              <w:rPr>
                <w:rFonts w:cs="Arial"/>
              </w:rPr>
              <w:t>he ecosystems services provided by forests – carbon storage, water and air purification, wildlife habitat, recreation</w:t>
            </w:r>
            <w:r>
              <w:rPr>
                <w:rFonts w:cs="Arial"/>
              </w:rPr>
              <w:t>,</w:t>
            </w:r>
            <w:r w:rsidRPr="00256041">
              <w:rPr>
                <w:rFonts w:cs="Arial"/>
              </w:rPr>
              <w:t xml:space="preserve"> and numerous others – must be maintained. We will quantify the ecosystem services provided by forest type and provide both market and non-market (e.g.</w:t>
            </w:r>
            <w:r>
              <w:rPr>
                <w:rFonts w:cs="Arial"/>
              </w:rPr>
              <w:t>,</w:t>
            </w:r>
            <w:r w:rsidRPr="00256041">
              <w:rPr>
                <w:rFonts w:cs="Arial"/>
              </w:rPr>
              <w:t xml:space="preserve"> social value) valuations of these services. The type and degree of ecosystem services vary across forest types; we will map the spatial distribution of services and use this information in determining optimal uses of forests across the landscape.</w:t>
            </w:r>
            <w:r w:rsidR="004F6D46">
              <w:rPr>
                <w:rFonts w:cs="Arial"/>
              </w:rPr>
              <w:br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78"/>
              <w:gridCol w:w="1503"/>
            </w:tblGrid>
            <w:tr w:rsidR="009371D4" w:rsidRPr="009D6EC8" w14:paraId="4A87B352" w14:textId="77777777" w:rsidTr="00495638">
              <w:tc>
                <w:tcPr>
                  <w:tcW w:w="8478" w:type="dxa"/>
                </w:tcPr>
                <w:p w14:paraId="261563DB" w14:textId="77777777" w:rsidR="009371D4" w:rsidRPr="009D6EC8" w:rsidRDefault="009371D4" w:rsidP="009371D4">
                  <w:pPr>
                    <w:widowControl w:val="0"/>
                    <w:rPr>
                      <w:rFonts w:cs="Arial"/>
                      <w:b/>
                    </w:rPr>
                  </w:pPr>
                  <w:r w:rsidRPr="009D6EC8">
                    <w:rPr>
                      <w:rFonts w:cs="Arial"/>
                      <w:b/>
                    </w:rPr>
                    <w:t>Outcome</w:t>
                  </w:r>
                </w:p>
              </w:tc>
              <w:tc>
                <w:tcPr>
                  <w:tcW w:w="1503" w:type="dxa"/>
                </w:tcPr>
                <w:p w14:paraId="1DA47E22" w14:textId="77777777" w:rsidR="009371D4" w:rsidRPr="009D6EC8" w:rsidRDefault="009371D4" w:rsidP="009371D4">
                  <w:pPr>
                    <w:widowControl w:val="0"/>
                    <w:jc w:val="center"/>
                    <w:rPr>
                      <w:rFonts w:cs="Arial"/>
                      <w:b/>
                    </w:rPr>
                  </w:pPr>
                  <w:r w:rsidRPr="009D6EC8">
                    <w:rPr>
                      <w:rFonts w:cs="Arial"/>
                      <w:b/>
                    </w:rPr>
                    <w:t>Completion Date</w:t>
                  </w:r>
                </w:p>
              </w:tc>
            </w:tr>
            <w:tr w:rsidR="009371D4" w:rsidRPr="008A6D65" w14:paraId="18BCBF61" w14:textId="77777777" w:rsidTr="00495638">
              <w:tc>
                <w:tcPr>
                  <w:tcW w:w="8478" w:type="dxa"/>
                </w:tcPr>
                <w:p w14:paraId="52F729E1" w14:textId="0F69C718" w:rsidR="009371D4" w:rsidRPr="008A6D65" w:rsidRDefault="009371D4" w:rsidP="009371D4">
                  <w:pPr>
                    <w:widowControl w:val="0"/>
                    <w:rPr>
                      <w:rFonts w:cs="Arial"/>
                    </w:rPr>
                  </w:pPr>
                  <w:r w:rsidRPr="008A6D65">
                    <w:rPr>
                      <w:rFonts w:cs="Arial"/>
                    </w:rPr>
                    <w:t xml:space="preserve">1.  </w:t>
                  </w:r>
                  <w:r>
                    <w:rPr>
                      <w:rFonts w:cs="Arial"/>
                    </w:rPr>
                    <w:t xml:space="preserve">Quantify </w:t>
                  </w:r>
                  <w:r w:rsidR="00F7756D">
                    <w:rPr>
                      <w:rFonts w:cs="Arial"/>
                    </w:rPr>
                    <w:t xml:space="preserve">range of </w:t>
                  </w:r>
                  <w:r>
                    <w:rPr>
                      <w:rFonts w:cs="Arial"/>
                    </w:rPr>
                    <w:t>ecosystem services associated with forested landscape</w:t>
                  </w:r>
                </w:p>
              </w:tc>
              <w:tc>
                <w:tcPr>
                  <w:tcW w:w="1503" w:type="dxa"/>
                </w:tcPr>
                <w:p w14:paraId="6F0E7573" w14:textId="69AF21F4" w:rsidR="009371D4" w:rsidRPr="008A6D65" w:rsidRDefault="008A3714" w:rsidP="009371D4">
                  <w:pPr>
                    <w:widowControl w:val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Dec </w:t>
                  </w:r>
                  <w:r w:rsidR="009371D4">
                    <w:rPr>
                      <w:rFonts w:cs="Arial"/>
                    </w:rPr>
                    <w:t>2021</w:t>
                  </w:r>
                </w:p>
              </w:tc>
            </w:tr>
            <w:tr w:rsidR="009371D4" w:rsidRPr="008A6D65" w14:paraId="243274E2" w14:textId="77777777" w:rsidTr="00495638">
              <w:trPr>
                <w:trHeight w:val="377"/>
              </w:trPr>
              <w:tc>
                <w:tcPr>
                  <w:tcW w:w="8478" w:type="dxa"/>
                </w:tcPr>
                <w:p w14:paraId="1C06B6CB" w14:textId="77777777" w:rsidR="009371D4" w:rsidRPr="008A6D65" w:rsidRDefault="009371D4" w:rsidP="009371D4">
                  <w:pPr>
                    <w:widowControl w:val="0"/>
                    <w:rPr>
                      <w:rFonts w:cs="Arial"/>
                    </w:rPr>
                  </w:pPr>
                  <w:r w:rsidRPr="008A6D65">
                    <w:rPr>
                      <w:rFonts w:cs="Arial"/>
                    </w:rPr>
                    <w:t xml:space="preserve">2.  </w:t>
                  </w:r>
                  <w:r>
                    <w:rPr>
                      <w:rFonts w:cs="Arial"/>
                    </w:rPr>
                    <w:t>Quantify market and non-market valuation of services</w:t>
                  </w:r>
                </w:p>
              </w:tc>
              <w:tc>
                <w:tcPr>
                  <w:tcW w:w="1503" w:type="dxa"/>
                </w:tcPr>
                <w:p w14:paraId="489F5952" w14:textId="189D7851" w:rsidR="009371D4" w:rsidRPr="008A6D65" w:rsidRDefault="008A3714" w:rsidP="009371D4">
                  <w:pPr>
                    <w:widowControl w:val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Dec </w:t>
                  </w:r>
                  <w:r w:rsidR="009371D4">
                    <w:rPr>
                      <w:rFonts w:cs="Arial"/>
                    </w:rPr>
                    <w:t>2021</w:t>
                  </w:r>
                </w:p>
              </w:tc>
            </w:tr>
            <w:tr w:rsidR="009371D4" w:rsidRPr="008A6D65" w14:paraId="4D32B49B" w14:textId="77777777" w:rsidTr="00495638">
              <w:tc>
                <w:tcPr>
                  <w:tcW w:w="8478" w:type="dxa"/>
                </w:tcPr>
                <w:p w14:paraId="3EBAD0A0" w14:textId="77777777" w:rsidR="009371D4" w:rsidRPr="008A6D65" w:rsidRDefault="009371D4" w:rsidP="009371D4">
                  <w:pPr>
                    <w:widowControl w:val="0"/>
                    <w:rPr>
                      <w:rFonts w:cs="Arial"/>
                    </w:rPr>
                  </w:pPr>
                  <w:r w:rsidRPr="008A6D65">
                    <w:rPr>
                      <w:rFonts w:cs="Arial"/>
                    </w:rPr>
                    <w:t xml:space="preserve">3.  </w:t>
                  </w:r>
                  <w:r>
                    <w:rPr>
                      <w:rFonts w:cs="Arial"/>
                    </w:rPr>
                    <w:t>Map ecosystem services distribution and value</w:t>
                  </w:r>
                </w:p>
              </w:tc>
              <w:tc>
                <w:tcPr>
                  <w:tcW w:w="1503" w:type="dxa"/>
                </w:tcPr>
                <w:p w14:paraId="1FE271C1" w14:textId="568B9EF5" w:rsidR="009371D4" w:rsidRPr="008A6D65" w:rsidRDefault="009371D4" w:rsidP="009371D4">
                  <w:pPr>
                    <w:widowControl w:val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Dec 2021</w:t>
                  </w:r>
                </w:p>
              </w:tc>
            </w:tr>
          </w:tbl>
          <w:p w14:paraId="2B20CCBC" w14:textId="77777777" w:rsidR="009371D4" w:rsidRDefault="009371D4" w:rsidP="00F4446A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  <w:p w14:paraId="245B183F" w14:textId="2320475D" w:rsidR="009371D4" w:rsidRDefault="009371D4" w:rsidP="00F4446A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ENRTF BUDGET: $</w:t>
            </w:r>
            <w:r w:rsidR="00054E81">
              <w:rPr>
                <w:rFonts w:cs="Arial"/>
                <w:b/>
                <w:bCs/>
                <w:color w:val="000000"/>
              </w:rPr>
              <w:t>242,706</w:t>
            </w:r>
          </w:p>
          <w:tbl>
            <w:tblPr>
              <w:tblW w:w="9968" w:type="dxa"/>
              <w:tblLook w:val="04A0" w:firstRow="1" w:lastRow="0" w:firstColumn="1" w:lastColumn="0" w:noHBand="0" w:noVBand="1"/>
            </w:tblPr>
            <w:tblGrid>
              <w:gridCol w:w="9968"/>
            </w:tblGrid>
            <w:tr w:rsidR="008A3714" w:rsidRPr="00EB5831" w14:paraId="34DBC3C2" w14:textId="77777777" w:rsidTr="00495638">
              <w:tc>
                <w:tcPr>
                  <w:tcW w:w="9968" w:type="dxa"/>
                </w:tcPr>
                <w:p w14:paraId="22042F27" w14:textId="77777777" w:rsidR="008A3714" w:rsidRDefault="008A3714" w:rsidP="0063698C">
                  <w:pPr>
                    <w:widowControl w:val="0"/>
                    <w:ind w:right="-2232"/>
                    <w:rPr>
                      <w:rFonts w:cs="Arial"/>
                      <w:b/>
                    </w:rPr>
                  </w:pPr>
                </w:p>
                <w:p w14:paraId="00B9BC96" w14:textId="77777777" w:rsidR="00831977" w:rsidRDefault="008A3714" w:rsidP="0063698C">
                  <w:pPr>
                    <w:widowControl w:val="0"/>
                    <w:ind w:right="-2232"/>
                    <w:rPr>
                      <w:rFonts w:cs="Arial"/>
                      <w:b/>
                    </w:rPr>
                  </w:pPr>
                  <w:r w:rsidRPr="00EB5831">
                    <w:rPr>
                      <w:rFonts w:cs="Arial"/>
                      <w:b/>
                    </w:rPr>
                    <w:t xml:space="preserve">Activity </w:t>
                  </w:r>
                  <w:r>
                    <w:rPr>
                      <w:rFonts w:cs="Arial"/>
                      <w:b/>
                    </w:rPr>
                    <w:t>3</w:t>
                  </w:r>
                  <w:r w:rsidRPr="00EB5831">
                    <w:rPr>
                      <w:rFonts w:cs="Arial"/>
                      <w:b/>
                    </w:rPr>
                    <w:t>:</w:t>
                  </w:r>
                  <w:r w:rsidRPr="004F6D46">
                    <w:rPr>
                      <w:rFonts w:cs="Arial"/>
                      <w:b/>
                    </w:rPr>
                    <w:t xml:space="preserve"> Develop a user-friendly decision support tool that assesses social, ecological and economic </w:t>
                  </w:r>
                </w:p>
                <w:p w14:paraId="1591AB62" w14:textId="70848428" w:rsidR="008A3714" w:rsidRPr="004F6D46" w:rsidRDefault="008A3714" w:rsidP="0063698C">
                  <w:pPr>
                    <w:widowControl w:val="0"/>
                    <w:ind w:right="-2232"/>
                    <w:rPr>
                      <w:rFonts w:cs="Arial"/>
                      <w:b/>
                    </w:rPr>
                  </w:pPr>
                  <w:proofErr w:type="gramStart"/>
                  <w:r w:rsidRPr="004F6D46">
                    <w:rPr>
                      <w:rFonts w:cs="Arial"/>
                      <w:b/>
                    </w:rPr>
                    <w:t>outcomes</w:t>
                  </w:r>
                  <w:proofErr w:type="gramEnd"/>
                  <w:r w:rsidRPr="004F6D46">
                    <w:rPr>
                      <w:rFonts w:cs="Arial"/>
                      <w:b/>
                    </w:rPr>
                    <w:t xml:space="preserve"> of forest management decisions.</w:t>
                  </w:r>
                </w:p>
                <w:p w14:paraId="2C683591" w14:textId="77777777" w:rsidR="008A3714" w:rsidRPr="00EB5831" w:rsidRDefault="008A3714" w:rsidP="0063698C">
                  <w:pPr>
                    <w:widowControl w:val="0"/>
                    <w:ind w:right="540"/>
                    <w:rPr>
                      <w:rFonts w:cs="Arial"/>
                    </w:rPr>
                  </w:pPr>
                </w:p>
              </w:tc>
            </w:tr>
          </w:tbl>
          <w:p w14:paraId="6DF1B946" w14:textId="41C162E1" w:rsidR="009371D4" w:rsidRDefault="009371D4" w:rsidP="009371D4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 xml:space="preserve">We will integrate </w:t>
            </w:r>
            <w:r w:rsidR="00A52C91">
              <w:rPr>
                <w:rFonts w:cs="Arial"/>
              </w:rPr>
              <w:t>forest management modeling and ecosystem service valuations</w:t>
            </w:r>
            <w:r w:rsidRPr="001A3B29">
              <w:rPr>
                <w:rFonts w:cs="Arial"/>
              </w:rPr>
              <w:t xml:space="preserve"> </w:t>
            </w:r>
            <w:r w:rsidR="0063698C">
              <w:rPr>
                <w:rFonts w:cs="Arial"/>
              </w:rPr>
              <w:t xml:space="preserve">into an online map-based utility that will allow forest land managers and other stakeholders </w:t>
            </w:r>
            <w:r w:rsidR="00A52C91">
              <w:rPr>
                <w:rFonts w:cs="Arial"/>
              </w:rPr>
              <w:t xml:space="preserve">to </w:t>
            </w:r>
            <w:r w:rsidRPr="008C5D06">
              <w:rPr>
                <w:rFonts w:cs="Arial"/>
              </w:rPr>
              <w:t xml:space="preserve">weigh the costs and benefits of </w:t>
            </w:r>
            <w:r w:rsidR="00A52C91">
              <w:rPr>
                <w:rFonts w:cs="Arial"/>
              </w:rPr>
              <w:t xml:space="preserve">alternative </w:t>
            </w:r>
            <w:r w:rsidR="003743B7">
              <w:rPr>
                <w:rFonts w:cs="Arial"/>
              </w:rPr>
              <w:t>management decisions</w:t>
            </w:r>
            <w:r>
              <w:rPr>
                <w:rFonts w:cs="Arial"/>
              </w:rPr>
              <w:t xml:space="preserve"> </w:t>
            </w:r>
            <w:r w:rsidRPr="008C5D06">
              <w:rPr>
                <w:rFonts w:cs="Arial"/>
              </w:rPr>
              <w:t xml:space="preserve">based on </w:t>
            </w:r>
            <w:r>
              <w:rPr>
                <w:rFonts w:cs="Arial"/>
              </w:rPr>
              <w:t xml:space="preserve">current and future </w:t>
            </w:r>
            <w:r w:rsidRPr="008C5D06">
              <w:rPr>
                <w:rFonts w:cs="Arial"/>
              </w:rPr>
              <w:t>resource availability,</w:t>
            </w:r>
            <w:r w:rsidR="003743B7">
              <w:rPr>
                <w:rFonts w:cs="Arial"/>
              </w:rPr>
              <w:t xml:space="preserve"> supply chain issues</w:t>
            </w:r>
            <w:r w:rsidRPr="008C5D06">
              <w:rPr>
                <w:rFonts w:cs="Arial"/>
              </w:rPr>
              <w:t>, ma</w:t>
            </w:r>
            <w:r w:rsidR="003743B7">
              <w:rPr>
                <w:rFonts w:cs="Arial"/>
              </w:rPr>
              <w:t>intenance of ecosystem services, and predicted climate effects.</w:t>
            </w:r>
            <w:r w:rsidR="0063698C">
              <w:rPr>
                <w:rFonts w:cs="Arial"/>
              </w:rPr>
              <w:t xml:space="preserve"> </w:t>
            </w:r>
            <w:r w:rsidR="00831977">
              <w:rPr>
                <w:rFonts w:cs="Arial"/>
              </w:rPr>
              <w:t xml:space="preserve">We will assemble a group of end users that we will work with throughout the development process to ensure their needs are met and the software is stable, well-documented, and easy to use.  </w:t>
            </w:r>
            <w:r w:rsidR="001F1A81">
              <w:rPr>
                <w:rFonts w:cs="Arial"/>
              </w:rPr>
              <w:t>Once development is complete o</w:t>
            </w:r>
            <w:r w:rsidR="00831977">
              <w:rPr>
                <w:rFonts w:cs="Arial"/>
              </w:rPr>
              <w:t xml:space="preserve">utreach and training sessions </w:t>
            </w:r>
            <w:r w:rsidR="001F1A81">
              <w:rPr>
                <w:rFonts w:cs="Arial"/>
              </w:rPr>
              <w:t xml:space="preserve">targeted to forest land managers, decision makers and </w:t>
            </w:r>
            <w:r w:rsidR="00A52C91">
              <w:rPr>
                <w:rFonts w:cs="Arial"/>
              </w:rPr>
              <w:t>engaged</w:t>
            </w:r>
            <w:r w:rsidR="001F1A81">
              <w:rPr>
                <w:rFonts w:cs="Arial"/>
              </w:rPr>
              <w:t xml:space="preserve"> citizens </w:t>
            </w:r>
            <w:r w:rsidR="00831977">
              <w:rPr>
                <w:rFonts w:cs="Arial"/>
              </w:rPr>
              <w:t>will be conducted</w:t>
            </w:r>
            <w:r w:rsidR="001F1A81">
              <w:rPr>
                <w:rFonts w:cs="Arial"/>
              </w:rPr>
              <w:t>.</w:t>
            </w:r>
          </w:p>
          <w:p w14:paraId="0993E309" w14:textId="77777777" w:rsidR="00A467BD" w:rsidRPr="008A6D65" w:rsidRDefault="00A467BD" w:rsidP="009371D4">
            <w:pPr>
              <w:widowControl w:val="0"/>
              <w:rPr>
                <w:rFonts w:cs="Aria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78"/>
              <w:gridCol w:w="1503"/>
            </w:tblGrid>
            <w:tr w:rsidR="009371D4" w:rsidRPr="009D6EC8" w14:paraId="6A4E5916" w14:textId="77777777" w:rsidTr="00495638">
              <w:tc>
                <w:tcPr>
                  <w:tcW w:w="8478" w:type="dxa"/>
                </w:tcPr>
                <w:p w14:paraId="6D5D9D6D" w14:textId="77777777" w:rsidR="009371D4" w:rsidRPr="009D6EC8" w:rsidRDefault="009371D4" w:rsidP="009371D4">
                  <w:pPr>
                    <w:widowControl w:val="0"/>
                    <w:rPr>
                      <w:rFonts w:cs="Arial"/>
                      <w:b/>
                    </w:rPr>
                  </w:pPr>
                  <w:r w:rsidRPr="009D6EC8">
                    <w:rPr>
                      <w:rFonts w:cs="Arial"/>
                      <w:b/>
                    </w:rPr>
                    <w:t>Outcome</w:t>
                  </w:r>
                </w:p>
              </w:tc>
              <w:tc>
                <w:tcPr>
                  <w:tcW w:w="1503" w:type="dxa"/>
                </w:tcPr>
                <w:p w14:paraId="3B6D4720" w14:textId="77777777" w:rsidR="009371D4" w:rsidRPr="009D6EC8" w:rsidRDefault="009371D4" w:rsidP="009371D4">
                  <w:pPr>
                    <w:widowControl w:val="0"/>
                    <w:jc w:val="center"/>
                    <w:rPr>
                      <w:rFonts w:cs="Arial"/>
                      <w:b/>
                    </w:rPr>
                  </w:pPr>
                  <w:r w:rsidRPr="009D6EC8">
                    <w:rPr>
                      <w:rFonts w:cs="Arial"/>
                      <w:b/>
                    </w:rPr>
                    <w:t>Completion Date</w:t>
                  </w:r>
                </w:p>
              </w:tc>
            </w:tr>
            <w:tr w:rsidR="009371D4" w:rsidRPr="008A6D65" w14:paraId="72A5A6A9" w14:textId="77777777" w:rsidTr="00495638">
              <w:tc>
                <w:tcPr>
                  <w:tcW w:w="8478" w:type="dxa"/>
                </w:tcPr>
                <w:p w14:paraId="5ABC7F40" w14:textId="7DC75ADA" w:rsidR="009371D4" w:rsidRPr="008A6D65" w:rsidRDefault="009371D4" w:rsidP="009B74F0">
                  <w:pPr>
                    <w:widowControl w:val="0"/>
                    <w:rPr>
                      <w:rFonts w:cs="Arial"/>
                    </w:rPr>
                  </w:pPr>
                  <w:r w:rsidRPr="008A6D65">
                    <w:rPr>
                      <w:rFonts w:cs="Arial"/>
                    </w:rPr>
                    <w:t xml:space="preserve">1.  </w:t>
                  </w:r>
                  <w:r w:rsidR="009B74F0">
                    <w:rPr>
                      <w:rFonts w:cs="Arial"/>
                    </w:rPr>
                    <w:t>Develop the decision support tool with collaborator input; beta-test with end users</w:t>
                  </w:r>
                </w:p>
              </w:tc>
              <w:tc>
                <w:tcPr>
                  <w:tcW w:w="1503" w:type="dxa"/>
                </w:tcPr>
                <w:p w14:paraId="0C6AA76D" w14:textId="6F7E6A9B" w:rsidR="009371D4" w:rsidRPr="008A6D65" w:rsidRDefault="009B74F0" w:rsidP="009371D4">
                  <w:pPr>
                    <w:widowControl w:val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April</w:t>
                  </w:r>
                  <w:r w:rsidR="009371D4">
                    <w:rPr>
                      <w:rFonts w:cs="Arial"/>
                    </w:rPr>
                    <w:t xml:space="preserve"> 202</w:t>
                  </w:r>
                  <w:r w:rsidR="008A3714">
                    <w:rPr>
                      <w:rFonts w:cs="Arial"/>
                    </w:rPr>
                    <w:t>2</w:t>
                  </w:r>
                </w:p>
              </w:tc>
            </w:tr>
            <w:tr w:rsidR="009371D4" w:rsidRPr="008A6D65" w14:paraId="0968638D" w14:textId="77777777" w:rsidTr="00495638">
              <w:tc>
                <w:tcPr>
                  <w:tcW w:w="8478" w:type="dxa"/>
                </w:tcPr>
                <w:p w14:paraId="57F785B9" w14:textId="77777777" w:rsidR="009371D4" w:rsidRPr="008A6D65" w:rsidRDefault="009371D4" w:rsidP="009371D4">
                  <w:pPr>
                    <w:widowControl w:val="0"/>
                    <w:rPr>
                      <w:rFonts w:cs="Arial"/>
                    </w:rPr>
                  </w:pPr>
                  <w:r w:rsidRPr="008A6D65">
                    <w:rPr>
                      <w:rFonts w:cs="Arial"/>
                    </w:rPr>
                    <w:t xml:space="preserve">2.  </w:t>
                  </w:r>
                  <w:r>
                    <w:rPr>
                      <w:rFonts w:cs="Arial"/>
                    </w:rPr>
                    <w:t>Deploy the model on a University of Minnesota web server</w:t>
                  </w:r>
                </w:p>
              </w:tc>
              <w:tc>
                <w:tcPr>
                  <w:tcW w:w="1503" w:type="dxa"/>
                </w:tcPr>
                <w:p w14:paraId="4DD1EC70" w14:textId="3CA5AF19" w:rsidR="009371D4" w:rsidRPr="008A6D65" w:rsidRDefault="009371D4" w:rsidP="009371D4">
                  <w:pPr>
                    <w:widowControl w:val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June 202</w:t>
                  </w:r>
                  <w:r w:rsidR="008A3714">
                    <w:rPr>
                      <w:rFonts w:cs="Arial"/>
                    </w:rPr>
                    <w:t>2</w:t>
                  </w:r>
                </w:p>
              </w:tc>
            </w:tr>
            <w:tr w:rsidR="009371D4" w:rsidRPr="008A6D65" w14:paraId="294E89D3" w14:textId="77777777" w:rsidTr="00495638">
              <w:tc>
                <w:tcPr>
                  <w:tcW w:w="8478" w:type="dxa"/>
                </w:tcPr>
                <w:p w14:paraId="04BFCA0E" w14:textId="77777777" w:rsidR="009371D4" w:rsidRPr="008A6D65" w:rsidRDefault="009371D4" w:rsidP="009371D4">
                  <w:pPr>
                    <w:widowControl w:val="0"/>
                    <w:rPr>
                      <w:rFonts w:cs="Arial"/>
                    </w:rPr>
                  </w:pPr>
                  <w:r w:rsidRPr="008A6D65">
                    <w:rPr>
                      <w:rFonts w:cs="Arial"/>
                    </w:rPr>
                    <w:t xml:space="preserve">3.  </w:t>
                  </w:r>
                  <w:r>
                    <w:rPr>
                      <w:rFonts w:cs="Arial"/>
                    </w:rPr>
                    <w:t>Conduct outreach and training sessions in model use, present and publish results</w:t>
                  </w:r>
                </w:p>
              </w:tc>
              <w:tc>
                <w:tcPr>
                  <w:tcW w:w="1503" w:type="dxa"/>
                </w:tcPr>
                <w:p w14:paraId="4CB7268B" w14:textId="3B3B3211" w:rsidR="009371D4" w:rsidRPr="008A6D65" w:rsidRDefault="009371D4" w:rsidP="009371D4">
                  <w:pPr>
                    <w:widowControl w:val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June 202</w:t>
                  </w:r>
                  <w:r w:rsidR="008A3714">
                    <w:rPr>
                      <w:rFonts w:cs="Arial"/>
                    </w:rPr>
                    <w:t>2</w:t>
                  </w:r>
                </w:p>
              </w:tc>
            </w:tr>
          </w:tbl>
          <w:p w14:paraId="450A29A3" w14:textId="77777777" w:rsidR="009371D4" w:rsidRPr="009D6EC8" w:rsidRDefault="009371D4" w:rsidP="009371D4">
            <w:pPr>
              <w:widowControl w:val="0"/>
              <w:rPr>
                <w:rFonts w:cs="Arial"/>
                <w:i/>
              </w:rPr>
            </w:pPr>
          </w:p>
          <w:p w14:paraId="31EC1EB8" w14:textId="7FCCD408" w:rsidR="005E47F5" w:rsidRDefault="005E47F5" w:rsidP="005E47F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ENRTF BUDGET: $</w:t>
            </w:r>
            <w:r w:rsidR="00054E81">
              <w:rPr>
                <w:rFonts w:cs="Arial"/>
                <w:b/>
                <w:bCs/>
                <w:color w:val="000000"/>
              </w:rPr>
              <w:t>122,574</w:t>
            </w:r>
          </w:p>
          <w:p w14:paraId="4A633DC7" w14:textId="77777777" w:rsidR="009371D4" w:rsidRPr="00217C2A" w:rsidRDefault="009371D4" w:rsidP="00F444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56" w:type="dxa"/>
          </w:tcPr>
          <w:p w14:paraId="5C45D954" w14:textId="77777777" w:rsidR="009371D4" w:rsidRPr="00EB5831" w:rsidRDefault="009371D4" w:rsidP="00F4446A">
            <w:pPr>
              <w:rPr>
                <w:rFonts w:cs="Arial"/>
              </w:rPr>
            </w:pPr>
          </w:p>
        </w:tc>
      </w:tr>
    </w:tbl>
    <w:p w14:paraId="24C82873" w14:textId="73BAF791" w:rsidR="00C02DAD" w:rsidRDefault="00C02DA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</w:rPr>
      </w:pPr>
    </w:p>
    <w:p w14:paraId="2DC480B2" w14:textId="6B329FCE" w:rsidR="005431D4" w:rsidRPr="00F91A6E" w:rsidRDefault="00073C96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  <w:color w:val="000000"/>
        </w:rPr>
      </w:pPr>
      <w:r w:rsidRPr="009D6EC8">
        <w:rPr>
          <w:rFonts w:cs="Arial"/>
          <w:b/>
        </w:rPr>
        <w:t xml:space="preserve">III. </w:t>
      </w:r>
      <w:r w:rsidRPr="00AF4ECD">
        <w:rPr>
          <w:rFonts w:cs="Arial"/>
          <w:b/>
          <w:bCs/>
          <w:color w:val="000000"/>
        </w:rPr>
        <w:t xml:space="preserve">PROJECT </w:t>
      </w:r>
      <w:r>
        <w:rPr>
          <w:rFonts w:cs="Arial"/>
          <w:b/>
          <w:bCs/>
          <w:color w:val="000000"/>
        </w:rPr>
        <w:t>PARTNERS AND COLLABORATORS</w:t>
      </w:r>
      <w:proofErr w:type="gramStart"/>
      <w:r w:rsidRPr="00AF4ECD">
        <w:rPr>
          <w:rFonts w:cs="Arial"/>
          <w:b/>
          <w:bCs/>
          <w:color w:val="000000"/>
        </w:rPr>
        <w:t>:</w:t>
      </w:r>
      <w:proofErr w:type="gramEnd"/>
      <w:r w:rsidR="00F91A6E">
        <w:rPr>
          <w:rFonts w:cs="Arial"/>
          <w:b/>
          <w:bCs/>
          <w:color w:val="000000"/>
        </w:rPr>
        <w:br/>
      </w:r>
      <w:r w:rsidR="00F91A6E">
        <w:rPr>
          <w:rFonts w:cs="Arial"/>
          <w:bCs/>
          <w:color w:val="000000"/>
        </w:rPr>
        <w:t xml:space="preserve">Dr. George Host (NRRI-UMD) </w:t>
      </w:r>
      <w:r w:rsidR="00855F55">
        <w:rPr>
          <w:rFonts w:cs="Arial"/>
          <w:bCs/>
          <w:color w:val="000000"/>
        </w:rPr>
        <w:t>will serve as</w:t>
      </w:r>
      <w:r w:rsidR="00F91A6E">
        <w:rPr>
          <w:rFonts w:cs="Arial"/>
          <w:bCs/>
          <w:color w:val="000000"/>
        </w:rPr>
        <w:t xml:space="preserve"> overall project manager </w:t>
      </w:r>
      <w:r w:rsidR="005E47F5">
        <w:rPr>
          <w:rFonts w:cs="Arial"/>
          <w:bCs/>
          <w:color w:val="000000"/>
        </w:rPr>
        <w:t>and lead on Activities 1 and 3</w:t>
      </w:r>
      <w:r w:rsidR="00F91A6E">
        <w:rPr>
          <w:rFonts w:cs="Arial"/>
          <w:bCs/>
          <w:color w:val="000000"/>
        </w:rPr>
        <w:t>. Dr</w:t>
      </w:r>
      <w:r w:rsidR="005E47F5">
        <w:rPr>
          <w:rFonts w:cs="Arial"/>
          <w:bCs/>
          <w:color w:val="000000"/>
        </w:rPr>
        <w:t>s</w:t>
      </w:r>
      <w:r w:rsidR="00F91A6E">
        <w:rPr>
          <w:rFonts w:cs="Arial"/>
          <w:bCs/>
          <w:color w:val="000000"/>
        </w:rPr>
        <w:t xml:space="preserve">. </w:t>
      </w:r>
      <w:r w:rsidR="005E47F5">
        <w:rPr>
          <w:rFonts w:cs="Arial"/>
          <w:bCs/>
          <w:color w:val="000000"/>
        </w:rPr>
        <w:t>Steven</w:t>
      </w:r>
      <w:r w:rsidR="00F91A6E">
        <w:rPr>
          <w:rFonts w:cs="Arial"/>
          <w:bCs/>
          <w:color w:val="000000"/>
        </w:rPr>
        <w:t xml:space="preserve"> </w:t>
      </w:r>
      <w:proofErr w:type="spellStart"/>
      <w:r w:rsidR="00F91A6E">
        <w:rPr>
          <w:rFonts w:cs="Arial"/>
          <w:bCs/>
          <w:color w:val="000000"/>
        </w:rPr>
        <w:t>Polasky</w:t>
      </w:r>
      <w:proofErr w:type="spellEnd"/>
      <w:r w:rsidR="00F91A6E">
        <w:rPr>
          <w:rFonts w:cs="Arial"/>
          <w:bCs/>
          <w:color w:val="000000"/>
        </w:rPr>
        <w:t xml:space="preserve"> </w:t>
      </w:r>
      <w:r w:rsidR="005E47F5">
        <w:rPr>
          <w:rFonts w:cs="Arial"/>
          <w:bCs/>
          <w:color w:val="000000"/>
        </w:rPr>
        <w:t>(</w:t>
      </w:r>
      <w:r w:rsidR="00344085">
        <w:rPr>
          <w:rFonts w:cs="Arial"/>
          <w:bCs/>
          <w:color w:val="000000"/>
        </w:rPr>
        <w:t>UMTC-</w:t>
      </w:r>
      <w:r w:rsidR="005E47F5">
        <w:rPr>
          <w:rFonts w:cs="Arial"/>
          <w:bCs/>
          <w:color w:val="000000"/>
        </w:rPr>
        <w:t xml:space="preserve">Applied Economics) and Lucinda Johnson (UMD-NRRI) </w:t>
      </w:r>
      <w:r w:rsidR="00F91A6E">
        <w:rPr>
          <w:rFonts w:cs="Arial"/>
          <w:bCs/>
          <w:color w:val="000000"/>
        </w:rPr>
        <w:t xml:space="preserve">will </w:t>
      </w:r>
      <w:r w:rsidR="005E47F5">
        <w:rPr>
          <w:rFonts w:cs="Arial"/>
          <w:bCs/>
          <w:color w:val="000000"/>
        </w:rPr>
        <w:t>co-lead Activity 2.</w:t>
      </w:r>
      <w:r w:rsidR="00855F55">
        <w:rPr>
          <w:rFonts w:cs="Arial"/>
          <w:bCs/>
          <w:color w:val="000000"/>
        </w:rPr>
        <w:t xml:space="preserve"> Drs. Ron Moen and Christopher Wright will coordinate wildlife and habitat modeling, respectively.</w:t>
      </w:r>
    </w:p>
    <w:p w14:paraId="6689F9FD" w14:textId="77777777" w:rsidR="005431D4" w:rsidRPr="009D6EC8" w:rsidRDefault="005431D4" w:rsidP="006E0EFD">
      <w:pPr>
        <w:rPr>
          <w:rFonts w:cs="Arial"/>
          <w:b/>
        </w:rPr>
      </w:pPr>
    </w:p>
    <w:p w14:paraId="56484A22" w14:textId="77777777" w:rsidR="005431D4" w:rsidRPr="00AF4ECD" w:rsidRDefault="005431D4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I</w:t>
      </w:r>
      <w:r w:rsidRPr="00AF4ECD">
        <w:rPr>
          <w:rFonts w:cs="Arial"/>
          <w:b/>
          <w:bCs/>
          <w:color w:val="000000"/>
        </w:rPr>
        <w:t xml:space="preserve">V. </w:t>
      </w:r>
      <w:r w:rsidRPr="00AF4ECD">
        <w:rPr>
          <w:rFonts w:cs="Arial"/>
          <w:b/>
          <w:bCs/>
          <w:color w:val="000000"/>
        </w:rPr>
        <w:tab/>
      </w:r>
      <w:r w:rsidR="00AB6CFF">
        <w:rPr>
          <w:rFonts w:cs="Arial"/>
          <w:b/>
          <w:bCs/>
          <w:color w:val="000000"/>
        </w:rPr>
        <w:t>LONG-TERM</w:t>
      </w:r>
      <w:r>
        <w:rPr>
          <w:rFonts w:cs="Arial"/>
          <w:b/>
          <w:bCs/>
          <w:color w:val="000000"/>
        </w:rPr>
        <w:t xml:space="preserve"> IMPLEMENTATION AND FUNDING:</w:t>
      </w:r>
    </w:p>
    <w:p w14:paraId="421E1F45" w14:textId="003A7727" w:rsidR="005E47F5" w:rsidRDefault="005E47F5" w:rsidP="005E47F5">
      <w:pPr>
        <w:widowControl w:val="0"/>
        <w:rPr>
          <w:rFonts w:cs="Arial"/>
        </w:rPr>
      </w:pPr>
      <w:r w:rsidRPr="008A6D65">
        <w:rPr>
          <w:rFonts w:cs="Arial"/>
          <w:iCs/>
        </w:rPr>
        <w:t xml:space="preserve">The long-term goal of this project is to bring truly sustainable economic development to Minnesota’s forested regions. The outcomes of this project will support a forest products industry that can sustain the ecological services of the state’s forests while simultaneously sustaining family-supporting jobs and economic growth of the region. One major product will be contemporary characterization of available forest resources and a forecast of future wood availability to industry. </w:t>
      </w:r>
      <w:bookmarkStart w:id="0" w:name="_GoBack"/>
      <w:bookmarkEnd w:id="0"/>
    </w:p>
    <w:sectPr w:rsidR="005E47F5" w:rsidSect="00E471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E7B68E" w14:textId="77777777" w:rsidR="005C20C1" w:rsidRDefault="005C20C1" w:rsidP="00533120">
      <w:r>
        <w:separator/>
      </w:r>
    </w:p>
  </w:endnote>
  <w:endnote w:type="continuationSeparator" w:id="0">
    <w:p w14:paraId="6CA44D93" w14:textId="77777777" w:rsidR="005C20C1" w:rsidRDefault="005C20C1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FD504B" w14:textId="77777777" w:rsidR="00404B9C" w:rsidRDefault="00404B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E4ED1" w14:textId="77777777" w:rsidR="005F7237" w:rsidRDefault="005F723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A3E98">
      <w:rPr>
        <w:noProof/>
      </w:rPr>
      <w:t>2</w:t>
    </w:r>
    <w:r>
      <w:fldChar w:fldCharType="end"/>
    </w:r>
  </w:p>
  <w:p w14:paraId="4E827567" w14:textId="77777777" w:rsidR="005F7237" w:rsidRDefault="005F723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F19736" w14:textId="77777777" w:rsidR="005F7237" w:rsidRDefault="005F7237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5C42E987" w14:textId="77777777" w:rsidR="005F7237" w:rsidRDefault="005F72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7799F6" w14:textId="77777777" w:rsidR="005C20C1" w:rsidRDefault="005C20C1" w:rsidP="00533120">
      <w:r>
        <w:separator/>
      </w:r>
    </w:p>
  </w:footnote>
  <w:footnote w:type="continuationSeparator" w:id="0">
    <w:p w14:paraId="6D43E6BD" w14:textId="77777777" w:rsidR="005C20C1" w:rsidRDefault="005C20C1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9EE1B3" w14:textId="77777777" w:rsidR="00404B9C" w:rsidRDefault="00404B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5F7237" w14:paraId="5CE1571C" w14:textId="77777777" w:rsidTr="00E47145">
      <w:tc>
        <w:tcPr>
          <w:tcW w:w="1278" w:type="dxa"/>
        </w:tcPr>
        <w:p w14:paraId="43B2597E" w14:textId="77777777" w:rsidR="005F7237" w:rsidRPr="00EB5831" w:rsidRDefault="009541C4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41959A73" wp14:editId="23530898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14:paraId="2C201C9A" w14:textId="77777777" w:rsidR="005F7237" w:rsidRPr="00A42E60" w:rsidRDefault="005F7237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66F61403" w14:textId="77777777" w:rsidR="005F7237" w:rsidRPr="00EB5831" w:rsidRDefault="001E42AC" w:rsidP="00EB5831">
          <w:pPr>
            <w:pStyle w:val="Header"/>
            <w:rPr>
              <w:b/>
              <w:lang w:val="en-US" w:eastAsia="en-US"/>
            </w:rPr>
          </w:pPr>
          <w:r>
            <w:rPr>
              <w:b/>
              <w:lang w:val="en-US" w:eastAsia="en-US"/>
            </w:rPr>
            <w:t>20</w:t>
          </w:r>
          <w:r w:rsidR="00404B9C">
            <w:rPr>
              <w:b/>
              <w:lang w:val="en-US" w:eastAsia="en-US"/>
            </w:rPr>
            <w:t>20</w:t>
          </w:r>
          <w:r w:rsidR="005F7237" w:rsidRPr="00EB5831">
            <w:rPr>
              <w:b/>
              <w:lang w:val="en-US" w:eastAsia="en-US"/>
            </w:rPr>
            <w:t xml:space="preserve"> Main Proposal</w:t>
          </w:r>
          <w:r w:rsidR="003F32CA">
            <w:rPr>
              <w:b/>
              <w:lang w:val="en-US" w:eastAsia="en-US"/>
            </w:rPr>
            <w:t xml:space="preserve"> </w:t>
          </w:r>
          <w:r w:rsidR="00602068">
            <w:rPr>
              <w:b/>
              <w:lang w:val="en-US" w:eastAsia="en-US"/>
            </w:rPr>
            <w:t>Template</w:t>
          </w:r>
        </w:p>
        <w:p w14:paraId="096AAFA7" w14:textId="77777777" w:rsidR="005F7237" w:rsidRPr="00EB5831" w:rsidRDefault="005F7237" w:rsidP="00EB5831">
          <w:pPr>
            <w:pStyle w:val="Header"/>
            <w:rPr>
              <w:lang w:val="en-US" w:eastAsia="en-US"/>
            </w:rPr>
          </w:pPr>
        </w:p>
      </w:tc>
    </w:tr>
  </w:tbl>
  <w:p w14:paraId="4BD7A4EA" w14:textId="77777777" w:rsidR="005F7237" w:rsidRPr="00A42E60" w:rsidRDefault="005F7237" w:rsidP="00A42E60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5F7237" w14:paraId="26751AFA" w14:textId="77777777" w:rsidTr="00C660F0">
      <w:tc>
        <w:tcPr>
          <w:tcW w:w="1098" w:type="dxa"/>
        </w:tcPr>
        <w:p w14:paraId="65F3E3CE" w14:textId="77777777" w:rsidR="005F7237" w:rsidRPr="00EB5831" w:rsidRDefault="009541C4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437D6864" wp14:editId="3D1A8E82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14:paraId="587732F8" w14:textId="77777777" w:rsidR="005F7237" w:rsidRPr="00A42E60" w:rsidRDefault="005F7237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6FEB4BD4" w14:textId="77777777" w:rsidR="005F7237" w:rsidRPr="00EB5831" w:rsidRDefault="005F7237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14:paraId="30C8E7E5" w14:textId="77777777" w:rsidR="005F7237" w:rsidRPr="00EB5831" w:rsidRDefault="005F7237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14:paraId="7598BA0A" w14:textId="77777777" w:rsidR="005F7237" w:rsidRPr="00F96203" w:rsidRDefault="005F7237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A90529"/>
    <w:multiLevelType w:val="hybridMultilevel"/>
    <w:tmpl w:val="5486F5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7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0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1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11"/>
  </w:num>
  <w:num w:numId="6">
    <w:abstractNumId w:val="2"/>
  </w:num>
  <w:num w:numId="7">
    <w:abstractNumId w:val="7"/>
  </w:num>
  <w:num w:numId="8">
    <w:abstractNumId w:val="3"/>
  </w:num>
  <w:num w:numId="9">
    <w:abstractNumId w:val="10"/>
  </w:num>
  <w:num w:numId="10">
    <w:abstractNumId w:val="9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EFD"/>
    <w:rsid w:val="00020FA1"/>
    <w:rsid w:val="00027981"/>
    <w:rsid w:val="00054E81"/>
    <w:rsid w:val="00060BC9"/>
    <w:rsid w:val="00061EF5"/>
    <w:rsid w:val="00062497"/>
    <w:rsid w:val="00065366"/>
    <w:rsid w:val="00065DBE"/>
    <w:rsid w:val="00070F36"/>
    <w:rsid w:val="00073C96"/>
    <w:rsid w:val="00093D56"/>
    <w:rsid w:val="000B34BA"/>
    <w:rsid w:val="000C3EF3"/>
    <w:rsid w:val="000C732A"/>
    <w:rsid w:val="000D7F31"/>
    <w:rsid w:val="000E15A6"/>
    <w:rsid w:val="00100A34"/>
    <w:rsid w:val="00107495"/>
    <w:rsid w:val="001225BC"/>
    <w:rsid w:val="00165716"/>
    <w:rsid w:val="001735C2"/>
    <w:rsid w:val="0018005E"/>
    <w:rsid w:val="00183FC2"/>
    <w:rsid w:val="00186FCC"/>
    <w:rsid w:val="001B0368"/>
    <w:rsid w:val="001C609C"/>
    <w:rsid w:val="001E42AC"/>
    <w:rsid w:val="001E5320"/>
    <w:rsid w:val="001F1A81"/>
    <w:rsid w:val="002078E0"/>
    <w:rsid w:val="002159DD"/>
    <w:rsid w:val="00217C2A"/>
    <w:rsid w:val="00226837"/>
    <w:rsid w:val="00237198"/>
    <w:rsid w:val="002669AC"/>
    <w:rsid w:val="00290E4E"/>
    <w:rsid w:val="0029726A"/>
    <w:rsid w:val="002B469A"/>
    <w:rsid w:val="00310533"/>
    <w:rsid w:val="003205A7"/>
    <w:rsid w:val="003239FE"/>
    <w:rsid w:val="00344085"/>
    <w:rsid w:val="00347E7A"/>
    <w:rsid w:val="00351EA6"/>
    <w:rsid w:val="00354888"/>
    <w:rsid w:val="003578A0"/>
    <w:rsid w:val="0037310D"/>
    <w:rsid w:val="003743B7"/>
    <w:rsid w:val="0039481E"/>
    <w:rsid w:val="003C3A30"/>
    <w:rsid w:val="003F32CA"/>
    <w:rsid w:val="00404B9C"/>
    <w:rsid w:val="004357AE"/>
    <w:rsid w:val="0044673A"/>
    <w:rsid w:val="004530F7"/>
    <w:rsid w:val="00454495"/>
    <w:rsid w:val="00460792"/>
    <w:rsid w:val="00487D08"/>
    <w:rsid w:val="0049103C"/>
    <w:rsid w:val="00495638"/>
    <w:rsid w:val="004A43B9"/>
    <w:rsid w:val="004A4BE4"/>
    <w:rsid w:val="004E6113"/>
    <w:rsid w:val="004F6D46"/>
    <w:rsid w:val="00533120"/>
    <w:rsid w:val="005431D4"/>
    <w:rsid w:val="00550B29"/>
    <w:rsid w:val="005648A9"/>
    <w:rsid w:val="00580836"/>
    <w:rsid w:val="00581B77"/>
    <w:rsid w:val="005A1D00"/>
    <w:rsid w:val="005A4FB1"/>
    <w:rsid w:val="005C20C1"/>
    <w:rsid w:val="005C5FCA"/>
    <w:rsid w:val="005E47F5"/>
    <w:rsid w:val="005F0DBA"/>
    <w:rsid w:val="005F1006"/>
    <w:rsid w:val="005F7237"/>
    <w:rsid w:val="00602068"/>
    <w:rsid w:val="00614DF2"/>
    <w:rsid w:val="00624691"/>
    <w:rsid w:val="0063698C"/>
    <w:rsid w:val="00640A9A"/>
    <w:rsid w:val="006562F0"/>
    <w:rsid w:val="00686B53"/>
    <w:rsid w:val="006B43BE"/>
    <w:rsid w:val="006B5B32"/>
    <w:rsid w:val="006B7EFD"/>
    <w:rsid w:val="006E0EFD"/>
    <w:rsid w:val="006F7F24"/>
    <w:rsid w:val="00700F51"/>
    <w:rsid w:val="00721661"/>
    <w:rsid w:val="00722CE1"/>
    <w:rsid w:val="00731A65"/>
    <w:rsid w:val="007936A9"/>
    <w:rsid w:val="007A3E98"/>
    <w:rsid w:val="007A4439"/>
    <w:rsid w:val="007B284F"/>
    <w:rsid w:val="007B3535"/>
    <w:rsid w:val="00806460"/>
    <w:rsid w:val="008076FB"/>
    <w:rsid w:val="00831977"/>
    <w:rsid w:val="00855F55"/>
    <w:rsid w:val="00877B27"/>
    <w:rsid w:val="008949EE"/>
    <w:rsid w:val="008A088E"/>
    <w:rsid w:val="008A3714"/>
    <w:rsid w:val="008A4498"/>
    <w:rsid w:val="008A5FD9"/>
    <w:rsid w:val="008B46F2"/>
    <w:rsid w:val="008D2242"/>
    <w:rsid w:val="00910DB8"/>
    <w:rsid w:val="00912C65"/>
    <w:rsid w:val="00920C54"/>
    <w:rsid w:val="009371D4"/>
    <w:rsid w:val="009374AD"/>
    <w:rsid w:val="009541C4"/>
    <w:rsid w:val="009A49DE"/>
    <w:rsid w:val="009B6749"/>
    <w:rsid w:val="009B74F0"/>
    <w:rsid w:val="009C4875"/>
    <w:rsid w:val="009D0E57"/>
    <w:rsid w:val="009D14B4"/>
    <w:rsid w:val="009D6EC8"/>
    <w:rsid w:val="009E6EA7"/>
    <w:rsid w:val="00A03E0A"/>
    <w:rsid w:val="00A11F57"/>
    <w:rsid w:val="00A13F26"/>
    <w:rsid w:val="00A42E60"/>
    <w:rsid w:val="00A45A41"/>
    <w:rsid w:val="00A467BD"/>
    <w:rsid w:val="00A52C91"/>
    <w:rsid w:val="00A61FA3"/>
    <w:rsid w:val="00A7257F"/>
    <w:rsid w:val="00A73B75"/>
    <w:rsid w:val="00AB6CFF"/>
    <w:rsid w:val="00AC2C07"/>
    <w:rsid w:val="00AC2CDE"/>
    <w:rsid w:val="00AD3337"/>
    <w:rsid w:val="00AE4987"/>
    <w:rsid w:val="00B37750"/>
    <w:rsid w:val="00B728BF"/>
    <w:rsid w:val="00B7615B"/>
    <w:rsid w:val="00B8369A"/>
    <w:rsid w:val="00B86A22"/>
    <w:rsid w:val="00BC28A6"/>
    <w:rsid w:val="00C02DAD"/>
    <w:rsid w:val="00C660F0"/>
    <w:rsid w:val="00C72BD9"/>
    <w:rsid w:val="00C82CD3"/>
    <w:rsid w:val="00C85E92"/>
    <w:rsid w:val="00C92C4E"/>
    <w:rsid w:val="00C952E4"/>
    <w:rsid w:val="00CB652D"/>
    <w:rsid w:val="00CE20AC"/>
    <w:rsid w:val="00D02E23"/>
    <w:rsid w:val="00D121DD"/>
    <w:rsid w:val="00D25619"/>
    <w:rsid w:val="00D32CFB"/>
    <w:rsid w:val="00D528FD"/>
    <w:rsid w:val="00DE656E"/>
    <w:rsid w:val="00E47145"/>
    <w:rsid w:val="00E5279E"/>
    <w:rsid w:val="00E619C4"/>
    <w:rsid w:val="00E76D57"/>
    <w:rsid w:val="00E93A76"/>
    <w:rsid w:val="00EB5831"/>
    <w:rsid w:val="00F30526"/>
    <w:rsid w:val="00F42507"/>
    <w:rsid w:val="00F70DE4"/>
    <w:rsid w:val="00F7756D"/>
    <w:rsid w:val="00F91A6E"/>
    <w:rsid w:val="00F9232B"/>
    <w:rsid w:val="00F92864"/>
    <w:rsid w:val="00F96203"/>
    <w:rsid w:val="00F97C94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1908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093D5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D56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D5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D5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D56"/>
    <w:rPr>
      <w:b/>
      <w:bCs/>
      <w:sz w:val="24"/>
      <w:szCs w:val="24"/>
    </w:rPr>
  </w:style>
  <w:style w:type="paragraph" w:customStyle="1" w:styleId="Default">
    <w:name w:val="Default"/>
    <w:rsid w:val="00D528FD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093D5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D56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D5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D5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D56"/>
    <w:rPr>
      <w:b/>
      <w:bCs/>
      <w:sz w:val="24"/>
      <w:szCs w:val="24"/>
    </w:rPr>
  </w:style>
  <w:style w:type="paragraph" w:customStyle="1" w:styleId="Default">
    <w:name w:val="Default"/>
    <w:rsid w:val="00D528FD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893</Words>
  <Characters>5092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5974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mbanker</dc:creator>
  <cp:lastModifiedBy>Elizabeth J Rumsey</cp:lastModifiedBy>
  <cp:revision>2</cp:revision>
  <cp:lastPrinted>2019-04-09T19:51:00Z</cp:lastPrinted>
  <dcterms:created xsi:type="dcterms:W3CDTF">2019-04-14T18:07:00Z</dcterms:created>
  <dcterms:modified xsi:type="dcterms:W3CDTF">2019-04-14T18:07:00Z</dcterms:modified>
</cp:coreProperties>
</file>