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89DA8" w14:textId="247E53E6" w:rsidR="005A4FB1" w:rsidRPr="008E374D" w:rsidRDefault="005A4FB1" w:rsidP="005A4FB1">
      <w:pPr>
        <w:jc w:val="center"/>
        <w:rPr>
          <w:rFonts w:cs="Arial"/>
          <w:b/>
          <w:i/>
        </w:rPr>
      </w:pPr>
    </w:p>
    <w:p w14:paraId="56B52945" w14:textId="77777777" w:rsidR="006E0EFD" w:rsidRPr="005A4FB1" w:rsidRDefault="006E0EFD" w:rsidP="005A4FB1">
      <w:pPr>
        <w:rPr>
          <w:rFonts w:cs="Arial"/>
          <w:i/>
        </w:rPr>
      </w:pPr>
      <w:r w:rsidRPr="009D6EC8">
        <w:rPr>
          <w:rFonts w:cs="Arial"/>
          <w:b/>
        </w:rPr>
        <w:t>PROJECT TITLE:</w:t>
      </w:r>
      <w:r w:rsidR="001465F4">
        <w:rPr>
          <w:rFonts w:cs="Arial"/>
          <w:b/>
        </w:rPr>
        <w:t xml:space="preserve"> </w:t>
      </w:r>
      <w:r w:rsidR="001465F4" w:rsidRPr="00C61194">
        <w:rPr>
          <w:rFonts w:asciiTheme="minorHAnsi" w:hAnsiTheme="minorHAnsi" w:cstheme="minorHAnsi"/>
        </w:rPr>
        <w:t>Foundational Hydrology Data for Wetland Protection and Restoration</w:t>
      </w:r>
    </w:p>
    <w:p w14:paraId="7EFD23D7" w14:textId="77777777" w:rsidR="006E0EFD" w:rsidRPr="009D6EC8" w:rsidRDefault="006E0EFD" w:rsidP="006E0EFD">
      <w:pPr>
        <w:rPr>
          <w:rFonts w:cs="Arial"/>
        </w:rPr>
      </w:pPr>
    </w:p>
    <w:p w14:paraId="5054DEE6" w14:textId="77777777" w:rsidR="006E0EFD" w:rsidRPr="009D6EC8" w:rsidRDefault="006E0EFD" w:rsidP="006E0EFD">
      <w:pPr>
        <w:rPr>
          <w:rFonts w:cs="Arial"/>
        </w:rPr>
      </w:pPr>
      <w:r w:rsidRPr="009D6EC8">
        <w:rPr>
          <w:rFonts w:cs="Arial"/>
          <w:b/>
        </w:rPr>
        <w:t>I. PROJECT STATEMENT</w:t>
      </w:r>
    </w:p>
    <w:p w14:paraId="3F63F112" w14:textId="6C3175C0" w:rsidR="00776497" w:rsidRDefault="00776497" w:rsidP="001465F4">
      <w:pPr>
        <w:rPr>
          <w:rFonts w:cs="Arial"/>
        </w:rPr>
      </w:pPr>
      <w:r w:rsidRPr="001465F4">
        <w:rPr>
          <w:rFonts w:cs="Arial"/>
          <w:b/>
        </w:rPr>
        <w:t>This proposal seeks</w:t>
      </w:r>
      <w:r w:rsidR="00E147E4">
        <w:rPr>
          <w:rFonts w:cs="Arial"/>
          <w:b/>
        </w:rPr>
        <w:t xml:space="preserve"> to improve wetland protection, management and restoration in Minnesota by</w:t>
      </w:r>
      <w:r w:rsidRPr="001465F4">
        <w:rPr>
          <w:rFonts w:cs="Arial"/>
          <w:b/>
        </w:rPr>
        <w:t xml:space="preserve"> </w:t>
      </w:r>
      <w:r>
        <w:rPr>
          <w:rFonts w:cs="Arial"/>
          <w:b/>
        </w:rPr>
        <w:t>complet</w:t>
      </w:r>
      <w:r w:rsidR="00E147E4">
        <w:rPr>
          <w:rFonts w:cs="Arial"/>
          <w:b/>
        </w:rPr>
        <w:t>ing</w:t>
      </w:r>
      <w:r>
        <w:rPr>
          <w:rFonts w:cs="Arial"/>
          <w:b/>
        </w:rPr>
        <w:t xml:space="preserve"> </w:t>
      </w:r>
      <w:r w:rsidRPr="001465F4">
        <w:rPr>
          <w:rFonts w:cs="Arial"/>
          <w:b/>
        </w:rPr>
        <w:t>a</w:t>
      </w:r>
      <w:r w:rsidR="00E147E4">
        <w:rPr>
          <w:rFonts w:cs="Arial"/>
          <w:b/>
        </w:rPr>
        <w:t xml:space="preserve"> partially established</w:t>
      </w:r>
      <w:r w:rsidRPr="001465F4">
        <w:rPr>
          <w:rFonts w:cs="Arial"/>
          <w:b/>
        </w:rPr>
        <w:t xml:space="preserve"> long-term wetland hydrology monitoring network</w:t>
      </w:r>
      <w:r w:rsidR="00E147E4">
        <w:rPr>
          <w:rFonts w:cs="Arial"/>
          <w:b/>
        </w:rPr>
        <w:t>.</w:t>
      </w:r>
      <w:r>
        <w:rPr>
          <w:rFonts w:cs="Arial"/>
          <w:b/>
        </w:rPr>
        <w:t xml:space="preserve">  </w:t>
      </w:r>
      <w:r w:rsidR="005B5374">
        <w:rPr>
          <w:rFonts w:cs="Arial"/>
        </w:rPr>
        <w:t>Effective wetland management and restoration requires a fundamental u</w:t>
      </w:r>
      <w:r w:rsidR="00C648F1">
        <w:rPr>
          <w:rFonts w:cs="Arial"/>
        </w:rPr>
        <w:t>nderstanding the frequency, timing, duration and depth of water level fluctuations in different types of wetlands</w:t>
      </w:r>
      <w:r w:rsidR="009C0C47">
        <w:rPr>
          <w:rFonts w:cs="Arial"/>
        </w:rPr>
        <w:t xml:space="preserve"> --</w:t>
      </w:r>
      <w:r w:rsidR="00C648F1">
        <w:rPr>
          <w:rFonts w:cs="Arial"/>
        </w:rPr>
        <w:t xml:space="preserve"> the hydrologic regime. </w:t>
      </w:r>
      <w:r w:rsidR="00C61194">
        <w:rPr>
          <w:rFonts w:cs="Arial"/>
        </w:rPr>
        <w:t xml:space="preserve"> Also, </w:t>
      </w:r>
      <w:r w:rsidR="00AC4FB9">
        <w:rPr>
          <w:rFonts w:cs="Arial"/>
        </w:rPr>
        <w:t xml:space="preserve">because </w:t>
      </w:r>
      <w:r w:rsidR="00C61194">
        <w:rPr>
          <w:rFonts w:cs="Arial"/>
        </w:rPr>
        <w:t xml:space="preserve">wetlands are frequently connected to and dependent on groundwater, understanding wetland hydrology can better inform groundwater management. </w:t>
      </w:r>
      <w:r w:rsidR="001465F4" w:rsidRPr="001465F4">
        <w:rPr>
          <w:rFonts w:cs="Arial"/>
        </w:rPr>
        <w:t xml:space="preserve"> </w:t>
      </w:r>
      <w:r>
        <w:rPr>
          <w:rFonts w:cs="Arial"/>
        </w:rPr>
        <w:t>The</w:t>
      </w:r>
      <w:r w:rsidRPr="001465F4">
        <w:rPr>
          <w:rFonts w:cs="Arial"/>
        </w:rPr>
        <w:t xml:space="preserve"> hydrology </w:t>
      </w:r>
      <w:r>
        <w:rPr>
          <w:rFonts w:cs="Arial"/>
        </w:rPr>
        <w:t>of</w:t>
      </w:r>
      <w:r w:rsidRPr="001465F4">
        <w:rPr>
          <w:rFonts w:cs="Arial"/>
        </w:rPr>
        <w:t xml:space="preserve"> lakes</w:t>
      </w:r>
      <w:r>
        <w:rPr>
          <w:rFonts w:cs="Arial"/>
        </w:rPr>
        <w:t xml:space="preserve"> and</w:t>
      </w:r>
      <w:r w:rsidRPr="001465F4">
        <w:rPr>
          <w:rFonts w:cs="Arial"/>
        </w:rPr>
        <w:t xml:space="preserve"> streams</w:t>
      </w:r>
      <w:r>
        <w:rPr>
          <w:rFonts w:cs="Arial"/>
        </w:rPr>
        <w:t xml:space="preserve"> has been systematically monitored for decades, yet</w:t>
      </w:r>
      <w:r w:rsidRPr="001465F4">
        <w:rPr>
          <w:rFonts w:cs="Arial"/>
        </w:rPr>
        <w:t xml:space="preserve"> there has never been a comprehensive program to monitor wetland hydrology.</w:t>
      </w:r>
      <w:r>
        <w:rPr>
          <w:rFonts w:cs="Arial"/>
        </w:rPr>
        <w:t xml:space="preserve"> </w:t>
      </w:r>
      <w:r w:rsidR="0017142A">
        <w:rPr>
          <w:rFonts w:cs="Arial"/>
        </w:rPr>
        <w:t xml:space="preserve">To address this lack of </w:t>
      </w:r>
      <w:r w:rsidR="00E147E4">
        <w:rPr>
          <w:rFonts w:cs="Arial"/>
        </w:rPr>
        <w:t>foundational</w:t>
      </w:r>
      <w:r w:rsidR="0017142A">
        <w:rPr>
          <w:rFonts w:cs="Arial"/>
        </w:rPr>
        <w:t xml:space="preserve"> data, we designed a monitoring framework that requires installing hydrology monitoring equipment in 60 </w:t>
      </w:r>
      <w:r w:rsidR="0017142A" w:rsidRPr="001465F4">
        <w:rPr>
          <w:rFonts w:cs="Arial"/>
        </w:rPr>
        <w:t>reference</w:t>
      </w:r>
      <w:r w:rsidR="0017142A">
        <w:rPr>
          <w:rFonts w:cs="Arial"/>
        </w:rPr>
        <w:t xml:space="preserve"> (minimally disturbed)</w:t>
      </w:r>
      <w:r w:rsidR="0017142A" w:rsidRPr="001465F4">
        <w:rPr>
          <w:rFonts w:cs="Arial"/>
        </w:rPr>
        <w:t xml:space="preserve"> wetland sites across the state</w:t>
      </w:r>
      <w:r w:rsidR="0017142A">
        <w:rPr>
          <w:rFonts w:cs="Arial"/>
        </w:rPr>
        <w:t xml:space="preserve"> (see attachment).  </w:t>
      </w:r>
      <w:r w:rsidR="005A537E">
        <w:rPr>
          <w:rFonts w:cs="Arial"/>
        </w:rPr>
        <w:t>T</w:t>
      </w:r>
      <w:r w:rsidR="0017142A">
        <w:rPr>
          <w:rFonts w:cs="Arial"/>
        </w:rPr>
        <w:t xml:space="preserve">his number of sites (60) </w:t>
      </w:r>
      <w:r w:rsidR="005A537E">
        <w:rPr>
          <w:rFonts w:cs="Arial"/>
        </w:rPr>
        <w:t>is</w:t>
      </w:r>
      <w:r w:rsidR="0017142A">
        <w:rPr>
          <w:rFonts w:cs="Arial"/>
        </w:rPr>
        <w:t xml:space="preserve"> the minimum necessary to a</w:t>
      </w:r>
      <w:r w:rsidR="00FC746C">
        <w:rPr>
          <w:rFonts w:cs="Arial"/>
        </w:rPr>
        <w:t>dequa</w:t>
      </w:r>
      <w:r w:rsidR="0017142A">
        <w:rPr>
          <w:rFonts w:cs="Arial"/>
        </w:rPr>
        <w:t>tely sample the wide variety</w:t>
      </w:r>
      <w:r w:rsidR="0017142A" w:rsidRPr="001465F4">
        <w:rPr>
          <w:rFonts w:cs="Arial"/>
        </w:rPr>
        <w:t xml:space="preserve"> of wetland types</w:t>
      </w:r>
      <w:r w:rsidR="0017142A">
        <w:rPr>
          <w:rFonts w:cs="Arial"/>
        </w:rPr>
        <w:t xml:space="preserve"> that occur in Minnesota as well as account for geographic variation.</w:t>
      </w:r>
    </w:p>
    <w:p w14:paraId="04C1071F" w14:textId="77777777" w:rsidR="00776497" w:rsidRDefault="00776497" w:rsidP="001465F4">
      <w:pPr>
        <w:rPr>
          <w:rFonts w:cs="Arial"/>
        </w:rPr>
      </w:pPr>
    </w:p>
    <w:p w14:paraId="3327D999" w14:textId="72E72976" w:rsidR="005A537E" w:rsidRDefault="0017142A" w:rsidP="001465F4">
      <w:pPr>
        <w:rPr>
          <w:rFonts w:cs="Arial"/>
        </w:rPr>
      </w:pPr>
      <w:r>
        <w:rPr>
          <w:rFonts w:cs="Arial"/>
        </w:rPr>
        <w:t>In 2017 w</w:t>
      </w:r>
      <w:r w:rsidRPr="001465F4">
        <w:rPr>
          <w:rFonts w:cs="Arial"/>
        </w:rPr>
        <w:t xml:space="preserve">e </w:t>
      </w:r>
      <w:r w:rsidR="00E147E4">
        <w:rPr>
          <w:rFonts w:cs="Arial"/>
        </w:rPr>
        <w:t>began</w:t>
      </w:r>
      <w:r w:rsidRPr="001465F4">
        <w:rPr>
          <w:rFonts w:cs="Arial"/>
        </w:rPr>
        <w:t xml:space="preserve"> a pilot monitoring </w:t>
      </w:r>
      <w:r>
        <w:rPr>
          <w:rFonts w:cs="Arial"/>
        </w:rPr>
        <w:t xml:space="preserve">effort by installing equipment at 10 </w:t>
      </w:r>
      <w:r w:rsidR="005A537E">
        <w:rPr>
          <w:rFonts w:cs="Arial"/>
        </w:rPr>
        <w:t xml:space="preserve">wetland </w:t>
      </w:r>
      <w:r>
        <w:rPr>
          <w:rFonts w:cs="Arial"/>
        </w:rPr>
        <w:t>sites and collecting continuous hydrology data</w:t>
      </w:r>
      <w:r w:rsidRPr="001465F4">
        <w:rPr>
          <w:rFonts w:cs="Arial"/>
        </w:rPr>
        <w:t xml:space="preserve">. </w:t>
      </w:r>
      <w:r>
        <w:rPr>
          <w:rFonts w:cs="Arial"/>
        </w:rPr>
        <w:t xml:space="preserve"> In 2018, the U.S. Environmental Protection Agency (EPA) awarded </w:t>
      </w:r>
      <w:r w:rsidRPr="00C648F1">
        <w:rPr>
          <w:rFonts w:cs="Arial"/>
        </w:rPr>
        <w:t>the DNR a grant of $</w:t>
      </w:r>
      <w:r>
        <w:rPr>
          <w:rFonts w:cs="Arial"/>
        </w:rPr>
        <w:t>200,160</w:t>
      </w:r>
      <w:r w:rsidRPr="00C648F1">
        <w:rPr>
          <w:rFonts w:cs="Arial"/>
        </w:rPr>
        <w:t xml:space="preserve"> to</w:t>
      </w:r>
      <w:r>
        <w:rPr>
          <w:rFonts w:cs="Arial"/>
        </w:rPr>
        <w:t xml:space="preserve"> </w:t>
      </w:r>
      <w:r w:rsidRPr="00C648F1">
        <w:rPr>
          <w:rFonts w:cs="Arial"/>
        </w:rPr>
        <w:t xml:space="preserve">fund </w:t>
      </w:r>
      <w:r>
        <w:rPr>
          <w:rFonts w:cs="Arial"/>
        </w:rPr>
        <w:t>20 monitoring stations, which will include upgrading the existing pilot installations.</w:t>
      </w:r>
      <w:r w:rsidR="00C648F1">
        <w:rPr>
          <w:rFonts w:cs="Arial"/>
        </w:rPr>
        <w:t xml:space="preserve"> </w:t>
      </w:r>
      <w:r w:rsidR="00146EFF">
        <w:rPr>
          <w:rFonts w:cs="Arial"/>
        </w:rPr>
        <w:t xml:space="preserve"> </w:t>
      </w:r>
      <w:r w:rsidR="00146EFF" w:rsidRPr="00FC746C">
        <w:rPr>
          <w:rFonts w:cs="Arial"/>
          <w:b/>
        </w:rPr>
        <w:t>This proposal seeks ENRTF funds to</w:t>
      </w:r>
      <w:r w:rsidR="00E147E4" w:rsidRPr="00FC746C">
        <w:rPr>
          <w:rFonts w:cs="Arial"/>
          <w:b/>
        </w:rPr>
        <w:t xml:space="preserve"> complete the monitoring network</w:t>
      </w:r>
      <w:r w:rsidR="00E147E4">
        <w:rPr>
          <w:rFonts w:cs="Arial"/>
          <w:b/>
        </w:rPr>
        <w:t xml:space="preserve"> by</w:t>
      </w:r>
      <w:r w:rsidR="00E147E4" w:rsidRPr="00FC746C">
        <w:rPr>
          <w:rFonts w:cs="Arial"/>
          <w:b/>
        </w:rPr>
        <w:t xml:space="preserve"> </w:t>
      </w:r>
      <w:r w:rsidR="00F91391" w:rsidRPr="00FC746C">
        <w:rPr>
          <w:rFonts w:cs="Arial"/>
          <w:b/>
        </w:rPr>
        <w:t>purchas</w:t>
      </w:r>
      <w:r w:rsidR="00E147E4">
        <w:rPr>
          <w:rFonts w:cs="Arial"/>
          <w:b/>
        </w:rPr>
        <w:t>ing</w:t>
      </w:r>
      <w:r w:rsidR="00F91391" w:rsidRPr="00FC746C">
        <w:rPr>
          <w:rFonts w:cs="Arial"/>
          <w:b/>
        </w:rPr>
        <w:t xml:space="preserve"> and install</w:t>
      </w:r>
      <w:r w:rsidR="00E147E4">
        <w:rPr>
          <w:rFonts w:cs="Arial"/>
          <w:b/>
        </w:rPr>
        <w:t>ing</w:t>
      </w:r>
      <w:r w:rsidR="00F91391" w:rsidRPr="00FC746C">
        <w:rPr>
          <w:rFonts w:cs="Arial"/>
          <w:b/>
        </w:rPr>
        <w:t xml:space="preserve"> hydrology monitoring equipment</w:t>
      </w:r>
      <w:r w:rsidRPr="00FC746C">
        <w:rPr>
          <w:rFonts w:cs="Arial"/>
          <w:b/>
        </w:rPr>
        <w:t xml:space="preserve"> at an additional 40 sites</w:t>
      </w:r>
      <w:r w:rsidR="00146EFF" w:rsidRPr="00FC746C">
        <w:rPr>
          <w:rFonts w:cs="Arial"/>
          <w:b/>
        </w:rPr>
        <w:t>.</w:t>
      </w:r>
      <w:r w:rsidR="00146EFF">
        <w:rPr>
          <w:rFonts w:cs="Arial"/>
        </w:rPr>
        <w:t xml:space="preserve">  </w:t>
      </w:r>
      <w:r w:rsidR="00C61194">
        <w:rPr>
          <w:rFonts w:cs="Arial"/>
        </w:rPr>
        <w:t xml:space="preserve">The proposed ENRTF funding is solely for </w:t>
      </w:r>
      <w:r w:rsidR="005A537E">
        <w:rPr>
          <w:rFonts w:cs="Arial"/>
        </w:rPr>
        <w:t xml:space="preserve">purchasing and installing the monitoring </w:t>
      </w:r>
      <w:r w:rsidR="00C61194">
        <w:rPr>
          <w:rFonts w:cs="Arial"/>
        </w:rPr>
        <w:t>equipment</w:t>
      </w:r>
      <w:r w:rsidR="009C7E6F">
        <w:rPr>
          <w:rFonts w:cs="Arial"/>
        </w:rPr>
        <w:t xml:space="preserve"> </w:t>
      </w:r>
      <w:r w:rsidR="005A537E" w:rsidRPr="001465F4">
        <w:rPr>
          <w:rFonts w:cs="Arial"/>
        </w:rPr>
        <w:t>(wells/gauges and automatic data loggers</w:t>
      </w:r>
      <w:r w:rsidR="009C7E6F">
        <w:rPr>
          <w:rFonts w:cs="Arial"/>
        </w:rPr>
        <w:t>) and to conduct baseline vegetation surveys</w:t>
      </w:r>
      <w:r w:rsidR="00C61194">
        <w:rPr>
          <w:rFonts w:cs="Arial"/>
        </w:rPr>
        <w:t xml:space="preserve">.  </w:t>
      </w:r>
      <w:r w:rsidR="001465F4" w:rsidRPr="001465F4">
        <w:rPr>
          <w:rFonts w:cs="Arial"/>
        </w:rPr>
        <w:t xml:space="preserve">Subsequent, long-term data collection and maintenance of the monitoring network will be done by the DNR using other funding sources.  </w:t>
      </w:r>
    </w:p>
    <w:p w14:paraId="69A44FBC" w14:textId="77777777" w:rsidR="00FC746C" w:rsidRDefault="00FC746C" w:rsidP="001465F4">
      <w:pPr>
        <w:rPr>
          <w:rFonts w:cs="Arial"/>
        </w:rPr>
      </w:pPr>
    </w:p>
    <w:p w14:paraId="2EFAB8DA" w14:textId="49BD74DF" w:rsidR="007D0F6C" w:rsidRDefault="001465F4" w:rsidP="001465F4">
      <w:pPr>
        <w:rPr>
          <w:rFonts w:cs="Arial"/>
        </w:rPr>
      </w:pPr>
      <w:r w:rsidRPr="001465F4">
        <w:rPr>
          <w:rFonts w:cs="Arial"/>
        </w:rPr>
        <w:t xml:space="preserve">The </w:t>
      </w:r>
      <w:r w:rsidR="007D0F6C">
        <w:rPr>
          <w:rFonts w:cs="Arial"/>
        </w:rPr>
        <w:t xml:space="preserve">wetland hydrology </w:t>
      </w:r>
      <w:r w:rsidRPr="001465F4">
        <w:rPr>
          <w:rFonts w:cs="Arial"/>
        </w:rPr>
        <w:t>data</w:t>
      </w:r>
      <w:r w:rsidR="009C7E6F">
        <w:rPr>
          <w:rFonts w:cs="Arial"/>
        </w:rPr>
        <w:t xml:space="preserve"> from this long-term monitoring effort</w:t>
      </w:r>
      <w:r w:rsidRPr="001465F4">
        <w:rPr>
          <w:rFonts w:cs="Arial"/>
        </w:rPr>
        <w:t xml:space="preserve"> will</w:t>
      </w:r>
      <w:r w:rsidR="007D0F6C">
        <w:rPr>
          <w:rFonts w:cs="Arial"/>
        </w:rPr>
        <w:t>:</w:t>
      </w:r>
    </w:p>
    <w:p w14:paraId="6BCC878E" w14:textId="77777777" w:rsidR="00E147E4" w:rsidRDefault="00E147E4" w:rsidP="00E147E4">
      <w:pPr>
        <w:pStyle w:val="ListParagraph"/>
        <w:numPr>
          <w:ilvl w:val="0"/>
          <w:numId w:val="14"/>
        </w:numPr>
        <w:rPr>
          <w:rFonts w:cs="Arial"/>
        </w:rPr>
      </w:pPr>
      <w:r>
        <w:rPr>
          <w:rFonts w:cs="Arial"/>
        </w:rPr>
        <w:t>Improve the design and implementation of wetland restoration and management projects;</w:t>
      </w:r>
    </w:p>
    <w:p w14:paraId="20794321" w14:textId="77777777" w:rsidR="00E147E4" w:rsidRDefault="00E147E4" w:rsidP="00E147E4">
      <w:pPr>
        <w:pStyle w:val="ListParagraph"/>
        <w:numPr>
          <w:ilvl w:val="0"/>
          <w:numId w:val="14"/>
        </w:numPr>
        <w:rPr>
          <w:rFonts w:cs="Arial"/>
        </w:rPr>
      </w:pPr>
      <w:r>
        <w:rPr>
          <w:rFonts w:cs="Arial"/>
        </w:rPr>
        <w:t>I</w:t>
      </w:r>
      <w:r w:rsidRPr="007D0F6C">
        <w:rPr>
          <w:rFonts w:cs="Arial"/>
        </w:rPr>
        <w:t>mprove our understanding of how alterations to groundwater affect wetlands and their associated benefits and allow more informed and objective management of both wetlands and groundwater</w:t>
      </w:r>
      <w:r>
        <w:rPr>
          <w:rFonts w:cs="Arial"/>
        </w:rPr>
        <w:t>;</w:t>
      </w:r>
    </w:p>
    <w:p w14:paraId="67111C3B" w14:textId="77777777" w:rsidR="00E147E4" w:rsidRDefault="00E147E4" w:rsidP="00E147E4">
      <w:pPr>
        <w:pStyle w:val="ListParagraph"/>
        <w:numPr>
          <w:ilvl w:val="0"/>
          <w:numId w:val="14"/>
        </w:numPr>
        <w:rPr>
          <w:rFonts w:cs="Arial"/>
        </w:rPr>
      </w:pPr>
      <w:r>
        <w:rPr>
          <w:rFonts w:cs="Arial"/>
        </w:rPr>
        <w:t>Improve our understanding of the relationship between hydrology and wetland plant communities;</w:t>
      </w:r>
    </w:p>
    <w:p w14:paraId="1674FC12" w14:textId="77777777" w:rsidR="00E147E4" w:rsidRDefault="00E147E4" w:rsidP="00E147E4">
      <w:pPr>
        <w:pStyle w:val="ListParagraph"/>
        <w:numPr>
          <w:ilvl w:val="0"/>
          <w:numId w:val="14"/>
        </w:numPr>
        <w:rPr>
          <w:rFonts w:cs="Arial"/>
        </w:rPr>
      </w:pPr>
      <w:r>
        <w:rPr>
          <w:rFonts w:cs="Arial"/>
        </w:rPr>
        <w:t>Reveal long-term changes to the state’s wetlands that may result from a variety of factors such as land use changes, climatic changes and changes in surface and groundwater use.</w:t>
      </w:r>
    </w:p>
    <w:p w14:paraId="62F7F7B1" w14:textId="291C6B03" w:rsidR="001465F4" w:rsidRPr="007D0F6C" w:rsidRDefault="009C7E6F" w:rsidP="007D0F6C">
      <w:pPr>
        <w:rPr>
          <w:rFonts w:cs="Arial"/>
        </w:rPr>
      </w:pPr>
      <w:r w:rsidRPr="009C7E6F">
        <w:rPr>
          <w:rFonts w:cs="Arial"/>
        </w:rPr>
        <w:t>These data will complement wetland data collected by other programs including the DNR groundwater program, the DNR wetland program, the Minnesota Biological Survey, the U.S. Fish and Wildlife Service, and the Board of Water and Soil Resources’ wetland restoration monitoring.  The information will be available to local, state, and federal land and water managers as well as to the public.</w:t>
      </w:r>
    </w:p>
    <w:p w14:paraId="5DE62ED8" w14:textId="77777777" w:rsidR="001465F4" w:rsidRPr="001465F4" w:rsidRDefault="001465F4" w:rsidP="001465F4">
      <w:pPr>
        <w:rPr>
          <w:rFonts w:cs="Arial"/>
        </w:rPr>
      </w:pPr>
    </w:p>
    <w:p w14:paraId="03D93523" w14:textId="77777777" w:rsidR="00C02DAD" w:rsidRDefault="00C02DAD" w:rsidP="006E0EFD">
      <w:pPr>
        <w:rPr>
          <w:rFonts w:cs="Arial"/>
          <w:b/>
        </w:rPr>
      </w:pPr>
    </w:p>
    <w:p w14:paraId="3ED841BA" w14:textId="77777777" w:rsidR="006E0EFD" w:rsidRPr="009D6EC8" w:rsidRDefault="006E0EFD" w:rsidP="006E0EFD">
      <w:pPr>
        <w:rPr>
          <w:rFonts w:cs="Arial"/>
        </w:rPr>
      </w:pPr>
      <w:r w:rsidRPr="009D6EC8">
        <w:rPr>
          <w:rFonts w:cs="Arial"/>
          <w:b/>
        </w:rPr>
        <w:lastRenderedPageBreak/>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095E5763" w14:textId="77777777" w:rsidR="006E0EFD" w:rsidRPr="009D6EC8" w:rsidRDefault="006E0EFD" w:rsidP="006E0EFD">
      <w:pPr>
        <w:rPr>
          <w:rFonts w:cs="Arial"/>
          <w:i/>
        </w:rPr>
      </w:pPr>
    </w:p>
    <w:tbl>
      <w:tblPr>
        <w:tblW w:w="12528" w:type="dxa"/>
        <w:tblLook w:val="04A0" w:firstRow="1" w:lastRow="0" w:firstColumn="1" w:lastColumn="0" w:noHBand="0" w:noVBand="1"/>
      </w:tblPr>
      <w:tblGrid>
        <w:gridCol w:w="10260"/>
        <w:gridCol w:w="2268"/>
      </w:tblGrid>
      <w:tr w:rsidR="00686B53" w:rsidRPr="00EB5831" w14:paraId="052D6104" w14:textId="77777777" w:rsidTr="004C0242">
        <w:tc>
          <w:tcPr>
            <w:tcW w:w="10260" w:type="dxa"/>
          </w:tcPr>
          <w:p w14:paraId="034B2A24" w14:textId="55299E04" w:rsidR="008A5FD9" w:rsidRDefault="00686B53" w:rsidP="00217C2A">
            <w:pPr>
              <w:widowControl w:val="0"/>
              <w:rPr>
                <w:rFonts w:cs="Arial"/>
                <w:b/>
              </w:rPr>
            </w:pPr>
            <w:r w:rsidRPr="00EB5831">
              <w:rPr>
                <w:rFonts w:cs="Arial"/>
                <w:b/>
              </w:rPr>
              <w:t>Activity 1:</w:t>
            </w:r>
            <w:r w:rsidR="00B847AC">
              <w:rPr>
                <w:rFonts w:cs="Arial"/>
                <w:b/>
              </w:rPr>
              <w:t xml:space="preserve"> </w:t>
            </w:r>
            <w:r w:rsidR="00B847AC" w:rsidRPr="00B847AC">
              <w:rPr>
                <w:rFonts w:cs="Arial"/>
                <w:b/>
              </w:rPr>
              <w:t xml:space="preserve">Install Wetland Hydrology Monitoring Equipment at </w:t>
            </w:r>
            <w:r w:rsidR="00B847AC">
              <w:rPr>
                <w:rFonts w:cs="Arial"/>
                <w:b/>
              </w:rPr>
              <w:t>4</w:t>
            </w:r>
            <w:r w:rsidR="00B847AC" w:rsidRPr="00B847AC">
              <w:rPr>
                <w:rFonts w:cs="Arial"/>
                <w:b/>
              </w:rPr>
              <w:t>0 Sites</w:t>
            </w:r>
            <w:r w:rsidR="004C0242">
              <w:rPr>
                <w:rFonts w:cs="Arial"/>
                <w:b/>
                <w:bCs/>
                <w:color w:val="000000"/>
              </w:rPr>
              <w:t xml:space="preserve">     ENRTF BUDGET: $</w:t>
            </w:r>
            <w:r w:rsidR="00E30284">
              <w:rPr>
                <w:rFonts w:cs="Arial"/>
                <w:b/>
                <w:bCs/>
                <w:color w:val="000000"/>
              </w:rPr>
              <w:t>422,399</w:t>
            </w:r>
          </w:p>
          <w:p w14:paraId="6628EE4A" w14:textId="754E39F0" w:rsidR="005431D4" w:rsidRPr="00217C2A" w:rsidRDefault="008A5FD9" w:rsidP="009C7E6F">
            <w:pPr>
              <w:widowControl w:val="0"/>
              <w:ind w:right="-105"/>
              <w:rPr>
                <w:sz w:val="18"/>
                <w:szCs w:val="18"/>
              </w:rPr>
            </w:pPr>
            <w:r>
              <w:rPr>
                <w:rFonts w:cs="Arial"/>
                <w:b/>
              </w:rPr>
              <w:t>Description:</w:t>
            </w:r>
            <w:r w:rsidR="00B847AC">
              <w:rPr>
                <w:rFonts w:cs="Arial"/>
                <w:b/>
              </w:rPr>
              <w:t xml:space="preserve"> </w:t>
            </w:r>
            <w:r w:rsidR="00B847AC" w:rsidRPr="00B847AC">
              <w:rPr>
                <w:rFonts w:cs="Arial"/>
              </w:rPr>
              <w:t>P</w:t>
            </w:r>
            <w:r w:rsidR="00B847AC" w:rsidRPr="00240576">
              <w:rPr>
                <w:rFonts w:cs="Arial"/>
              </w:rPr>
              <w:t>urchase and install</w:t>
            </w:r>
            <w:r w:rsidR="00B847AC">
              <w:rPr>
                <w:rFonts w:cs="Arial"/>
              </w:rPr>
              <w:t xml:space="preserve"> hydrology monitoring equipment at</w:t>
            </w:r>
            <w:r w:rsidR="00B847AC" w:rsidRPr="00240576">
              <w:rPr>
                <w:rFonts w:cs="Arial"/>
              </w:rPr>
              <w:t xml:space="preserve"> </w:t>
            </w:r>
            <w:r w:rsidR="00B847AC">
              <w:rPr>
                <w:rFonts w:cs="Arial"/>
              </w:rPr>
              <w:t>4</w:t>
            </w:r>
            <w:r w:rsidR="00B847AC" w:rsidRPr="00240576">
              <w:rPr>
                <w:rFonts w:cs="Arial"/>
              </w:rPr>
              <w:t xml:space="preserve">0 </w:t>
            </w:r>
            <w:r w:rsidR="00B847AC">
              <w:rPr>
                <w:rFonts w:cs="Arial"/>
              </w:rPr>
              <w:t>reference (minimally-disturbed) wetlands around the state</w:t>
            </w:r>
            <w:r w:rsidR="00B847AC" w:rsidRPr="00240576">
              <w:rPr>
                <w:rFonts w:cs="Arial"/>
              </w:rPr>
              <w:t xml:space="preserve"> over two field seasons. </w:t>
            </w:r>
            <w:r w:rsidR="004C0242">
              <w:rPr>
                <w:rFonts w:cs="Arial"/>
              </w:rPr>
              <w:t>Conduct e</w:t>
            </w:r>
            <w:r w:rsidR="00B847AC">
              <w:rPr>
                <w:rFonts w:cs="Arial"/>
              </w:rPr>
              <w:t>levation surveys for each site to calibrate the monitoring equipment and establish ground surface elevations</w:t>
            </w:r>
            <w:r w:rsidR="00B847AC" w:rsidRPr="00240576">
              <w:rPr>
                <w:rFonts w:cs="Arial"/>
              </w:rPr>
              <w:t xml:space="preserve">. </w:t>
            </w:r>
            <w:r w:rsidR="004C0242">
              <w:rPr>
                <w:rFonts w:cs="Arial"/>
              </w:rPr>
              <w:t>Conduct</w:t>
            </w:r>
            <w:r w:rsidR="00B847AC">
              <w:rPr>
                <w:rFonts w:cs="Arial"/>
              </w:rPr>
              <w:t xml:space="preserve"> follow-up site visits</w:t>
            </w:r>
            <w:r w:rsidR="004C0242">
              <w:rPr>
                <w:rFonts w:cs="Arial"/>
              </w:rPr>
              <w:t xml:space="preserve"> as needed</w:t>
            </w:r>
            <w:r w:rsidR="00B847AC">
              <w:rPr>
                <w:rFonts w:cs="Arial"/>
              </w:rPr>
              <w:t xml:space="preserve"> to ensure all sites are operating properly. </w:t>
            </w:r>
            <w:r w:rsidR="00B847AC" w:rsidRPr="00240576">
              <w:t xml:space="preserve">The </w:t>
            </w:r>
            <w:r w:rsidR="00B847AC">
              <w:t xml:space="preserve">monitoring </w:t>
            </w:r>
            <w:r w:rsidR="00B847AC" w:rsidRPr="00240576">
              <w:t>equipment</w:t>
            </w:r>
            <w:r w:rsidR="004C0242">
              <w:t xml:space="preserve"> at each site</w:t>
            </w:r>
            <w:r w:rsidR="00B847AC" w:rsidRPr="00240576">
              <w:t xml:space="preserve"> </w:t>
            </w:r>
            <w:r w:rsidR="00B847AC">
              <w:t>consists</w:t>
            </w:r>
            <w:r w:rsidR="00B847AC" w:rsidRPr="00240576">
              <w:t xml:space="preserve"> of a shallow water table </w:t>
            </w:r>
            <w:r w:rsidR="00B847AC">
              <w:t xml:space="preserve">monitoring </w:t>
            </w:r>
            <w:r w:rsidR="00B847AC" w:rsidRPr="00240576">
              <w:t xml:space="preserve">well (a pipe with slotted or perforated walls along its length) and a continuously recording data logger </w:t>
            </w:r>
            <w:r w:rsidR="00B847AC">
              <w:t>with</w:t>
            </w:r>
            <w:r w:rsidR="00B847AC" w:rsidRPr="00240576">
              <w:t xml:space="preserve"> sensors to record water level</w:t>
            </w:r>
            <w:r w:rsidR="00B847AC" w:rsidRPr="00240576">
              <w:rPr>
                <w:rFonts w:cs="Arial"/>
              </w:rPr>
              <w:t>.</w:t>
            </w:r>
            <w:r w:rsidR="00686B53" w:rsidRPr="00EB5831">
              <w:rPr>
                <w:rFonts w:cs="Arial"/>
                <w:i/>
              </w:rPr>
              <w:t xml:space="preserve"> </w:t>
            </w:r>
          </w:p>
        </w:tc>
        <w:tc>
          <w:tcPr>
            <w:tcW w:w="2268" w:type="dxa"/>
          </w:tcPr>
          <w:p w14:paraId="4B4A8717" w14:textId="77777777" w:rsidR="00686B53" w:rsidRPr="00EB5831" w:rsidRDefault="00686B53" w:rsidP="00351EA6">
            <w:pPr>
              <w:rPr>
                <w:rFonts w:cs="Arial"/>
              </w:rPr>
            </w:pPr>
          </w:p>
        </w:tc>
      </w:tr>
    </w:tbl>
    <w:p w14:paraId="38EF79E5" w14:textId="77777777"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9D6EC8" w14:paraId="2BFBD1DC" w14:textId="77777777" w:rsidTr="005F7237">
        <w:tc>
          <w:tcPr>
            <w:tcW w:w="8478" w:type="dxa"/>
          </w:tcPr>
          <w:p w14:paraId="56241CCF" w14:textId="77777777" w:rsidR="006E0EFD" w:rsidRPr="009D6EC8" w:rsidRDefault="00A13F26" w:rsidP="006E0EFD">
            <w:pPr>
              <w:rPr>
                <w:rFonts w:cs="Arial"/>
                <w:b/>
              </w:rPr>
            </w:pPr>
            <w:r w:rsidRPr="009D6EC8">
              <w:rPr>
                <w:rFonts w:cs="Arial"/>
                <w:b/>
              </w:rPr>
              <w:t>Outcome</w:t>
            </w:r>
          </w:p>
        </w:tc>
        <w:tc>
          <w:tcPr>
            <w:tcW w:w="1800" w:type="dxa"/>
          </w:tcPr>
          <w:p w14:paraId="42720A24" w14:textId="77777777" w:rsidR="006E0EFD" w:rsidRPr="009D6EC8" w:rsidRDefault="006E0EFD" w:rsidP="005F7237">
            <w:pPr>
              <w:jc w:val="center"/>
              <w:rPr>
                <w:rFonts w:cs="Arial"/>
                <w:b/>
              </w:rPr>
            </w:pPr>
            <w:r w:rsidRPr="009D6EC8">
              <w:rPr>
                <w:rFonts w:cs="Arial"/>
                <w:b/>
              </w:rPr>
              <w:t>Completion Date</w:t>
            </w:r>
          </w:p>
        </w:tc>
      </w:tr>
      <w:tr w:rsidR="006E0EFD" w:rsidRPr="009D6EC8" w14:paraId="48963F6F" w14:textId="77777777" w:rsidTr="005F7237">
        <w:tc>
          <w:tcPr>
            <w:tcW w:w="8478" w:type="dxa"/>
          </w:tcPr>
          <w:p w14:paraId="76AEA309" w14:textId="77777777" w:rsidR="006E0EFD" w:rsidRPr="009D6EC8" w:rsidRDefault="006E0EFD" w:rsidP="004C0242">
            <w:pPr>
              <w:rPr>
                <w:rFonts w:cs="Arial"/>
                <w:i/>
              </w:rPr>
            </w:pPr>
            <w:r w:rsidRPr="009D6EC8">
              <w:rPr>
                <w:rFonts w:cs="Arial"/>
                <w:i/>
              </w:rPr>
              <w:t xml:space="preserve">1.  </w:t>
            </w:r>
            <w:r w:rsidR="004C0242" w:rsidRPr="004C0242">
              <w:rPr>
                <w:rFonts w:cs="Arial"/>
                <w:i/>
              </w:rPr>
              <w:t>First season installation of wetland monitoring stations</w:t>
            </w:r>
          </w:p>
        </w:tc>
        <w:tc>
          <w:tcPr>
            <w:tcW w:w="1800" w:type="dxa"/>
          </w:tcPr>
          <w:p w14:paraId="24B1805D" w14:textId="77777777" w:rsidR="006E0EFD" w:rsidRPr="009D6EC8" w:rsidRDefault="004C0242" w:rsidP="006E0EFD">
            <w:pPr>
              <w:rPr>
                <w:rFonts w:cs="Arial"/>
                <w:i/>
              </w:rPr>
            </w:pPr>
            <w:r>
              <w:rPr>
                <w:rFonts w:cs="Arial"/>
                <w:i/>
              </w:rPr>
              <w:t>September 2020</w:t>
            </w:r>
          </w:p>
        </w:tc>
      </w:tr>
      <w:tr w:rsidR="006E0EFD" w:rsidRPr="009D6EC8" w14:paraId="18F71027" w14:textId="77777777" w:rsidTr="005F7237">
        <w:tc>
          <w:tcPr>
            <w:tcW w:w="8478" w:type="dxa"/>
          </w:tcPr>
          <w:p w14:paraId="470C6263" w14:textId="77777777" w:rsidR="006E0EFD" w:rsidRPr="009D6EC8" w:rsidRDefault="006E0EFD" w:rsidP="008949EE">
            <w:pPr>
              <w:rPr>
                <w:rFonts w:cs="Arial"/>
                <w:i/>
              </w:rPr>
            </w:pPr>
            <w:r w:rsidRPr="009D6EC8">
              <w:rPr>
                <w:rFonts w:cs="Arial"/>
                <w:i/>
              </w:rPr>
              <w:t xml:space="preserve">2.  </w:t>
            </w:r>
            <w:r w:rsidR="004C0242" w:rsidRPr="004C0242">
              <w:rPr>
                <w:rFonts w:cs="Arial"/>
                <w:i/>
              </w:rPr>
              <w:t>Second season installation of wetland monitoring stations</w:t>
            </w:r>
          </w:p>
        </w:tc>
        <w:tc>
          <w:tcPr>
            <w:tcW w:w="1800" w:type="dxa"/>
          </w:tcPr>
          <w:p w14:paraId="41273A5E" w14:textId="77777777" w:rsidR="006E0EFD" w:rsidRPr="009D6EC8" w:rsidRDefault="00EB69D2" w:rsidP="006E0EFD">
            <w:pPr>
              <w:rPr>
                <w:rFonts w:cs="Arial"/>
                <w:i/>
              </w:rPr>
            </w:pPr>
            <w:r>
              <w:rPr>
                <w:rFonts w:cs="Arial"/>
                <w:i/>
              </w:rPr>
              <w:t>September 2021</w:t>
            </w:r>
          </w:p>
        </w:tc>
      </w:tr>
      <w:tr w:rsidR="006E0EFD" w:rsidRPr="009D6EC8" w14:paraId="3B6C23DD" w14:textId="77777777" w:rsidTr="005F7237">
        <w:tc>
          <w:tcPr>
            <w:tcW w:w="8478" w:type="dxa"/>
          </w:tcPr>
          <w:p w14:paraId="59336023" w14:textId="77777777" w:rsidR="006E0EFD" w:rsidRPr="009D6EC8" w:rsidRDefault="006E0EFD" w:rsidP="008949EE">
            <w:pPr>
              <w:rPr>
                <w:rFonts w:cs="Arial"/>
                <w:i/>
              </w:rPr>
            </w:pPr>
            <w:r w:rsidRPr="009D6EC8">
              <w:rPr>
                <w:rFonts w:cs="Arial"/>
                <w:i/>
              </w:rPr>
              <w:t xml:space="preserve">3.  </w:t>
            </w:r>
            <w:r w:rsidR="00EB69D2" w:rsidRPr="00EB69D2">
              <w:rPr>
                <w:rFonts w:cs="Arial"/>
                <w:i/>
              </w:rPr>
              <w:t>Initial data analysis and project completion report</w:t>
            </w:r>
          </w:p>
        </w:tc>
        <w:tc>
          <w:tcPr>
            <w:tcW w:w="1800" w:type="dxa"/>
          </w:tcPr>
          <w:p w14:paraId="22FC12DB" w14:textId="2FF9B58B" w:rsidR="006E0EFD" w:rsidRPr="009D6EC8" w:rsidRDefault="00E57162" w:rsidP="00510EA5">
            <w:pPr>
              <w:rPr>
                <w:rFonts w:cs="Arial"/>
                <w:i/>
              </w:rPr>
            </w:pPr>
            <w:r>
              <w:rPr>
                <w:rFonts w:cs="Arial"/>
                <w:i/>
              </w:rPr>
              <w:t>June</w:t>
            </w:r>
            <w:r w:rsidR="00EB69D2">
              <w:rPr>
                <w:rFonts w:cs="Arial"/>
                <w:i/>
              </w:rPr>
              <w:t xml:space="preserve"> 202</w:t>
            </w:r>
            <w:r w:rsidR="00510EA5">
              <w:rPr>
                <w:rFonts w:cs="Arial"/>
                <w:i/>
              </w:rPr>
              <w:t>3</w:t>
            </w:r>
          </w:p>
        </w:tc>
      </w:tr>
    </w:tbl>
    <w:p w14:paraId="3EA8B9FD" w14:textId="77777777" w:rsidR="00C02DAD" w:rsidRDefault="00C02DAD" w:rsidP="005431D4">
      <w:pPr>
        <w:tabs>
          <w:tab w:val="left" w:pos="540"/>
        </w:tabs>
        <w:autoSpaceDE w:val="0"/>
        <w:autoSpaceDN w:val="0"/>
        <w:adjustRightInd w:val="0"/>
        <w:rPr>
          <w:rFonts w:cs="Arial"/>
          <w:i/>
        </w:rPr>
      </w:pPr>
    </w:p>
    <w:p w14:paraId="15CB8D23" w14:textId="77777777" w:rsidR="009C7E6F" w:rsidRDefault="009C7E6F" w:rsidP="005431D4">
      <w:pPr>
        <w:tabs>
          <w:tab w:val="left" w:pos="540"/>
        </w:tabs>
        <w:autoSpaceDE w:val="0"/>
        <w:autoSpaceDN w:val="0"/>
        <w:adjustRightInd w:val="0"/>
        <w:rPr>
          <w:rFonts w:cs="Arial"/>
          <w:b/>
        </w:rPr>
      </w:pPr>
    </w:p>
    <w:p w14:paraId="69F3FD8B" w14:textId="3D08CDCA" w:rsidR="00C02DAD" w:rsidRPr="00EB69D2" w:rsidRDefault="00EB69D2" w:rsidP="005431D4">
      <w:pPr>
        <w:tabs>
          <w:tab w:val="left" w:pos="540"/>
        </w:tabs>
        <w:autoSpaceDE w:val="0"/>
        <w:autoSpaceDN w:val="0"/>
        <w:adjustRightInd w:val="0"/>
        <w:rPr>
          <w:rFonts w:cs="Arial"/>
          <w:b/>
        </w:rPr>
      </w:pPr>
      <w:bookmarkStart w:id="0" w:name="_GoBack"/>
      <w:bookmarkEnd w:id="0"/>
      <w:r w:rsidRPr="00EB69D2">
        <w:rPr>
          <w:rFonts w:cs="Arial"/>
          <w:b/>
        </w:rPr>
        <w:t xml:space="preserve">Activity 2: Conduct Wetland Vegetation Surveys at </w:t>
      </w:r>
      <w:r w:rsidR="005B5374">
        <w:rPr>
          <w:rFonts w:cs="Arial"/>
          <w:b/>
        </w:rPr>
        <w:t>40</w:t>
      </w:r>
      <w:r w:rsidR="005B5374" w:rsidRPr="00EB69D2">
        <w:rPr>
          <w:rFonts w:cs="Arial"/>
          <w:b/>
        </w:rPr>
        <w:t xml:space="preserve"> </w:t>
      </w:r>
      <w:r w:rsidRPr="00EB69D2">
        <w:rPr>
          <w:rFonts w:cs="Arial"/>
          <w:b/>
        </w:rPr>
        <w:t>Hydrology Monitoring Sites    ENRTF Budget:</w:t>
      </w:r>
      <w:r>
        <w:rPr>
          <w:rFonts w:cs="Arial"/>
          <w:b/>
        </w:rPr>
        <w:t xml:space="preserve"> $</w:t>
      </w:r>
      <w:r w:rsidR="00E30284">
        <w:rPr>
          <w:rFonts w:cs="Arial"/>
          <w:b/>
        </w:rPr>
        <w:t>39,100</w:t>
      </w:r>
    </w:p>
    <w:p w14:paraId="5052A725" w14:textId="77777777" w:rsidR="00EB69D2" w:rsidRDefault="00EB69D2" w:rsidP="00EB69D2">
      <w:pPr>
        <w:tabs>
          <w:tab w:val="left" w:pos="540"/>
        </w:tabs>
        <w:autoSpaceDE w:val="0"/>
        <w:autoSpaceDN w:val="0"/>
        <w:adjustRightInd w:val="0"/>
        <w:rPr>
          <w:rFonts w:cs="Arial"/>
        </w:rPr>
      </w:pPr>
      <w:r w:rsidRPr="00EB69D2">
        <w:rPr>
          <w:rFonts w:cs="Arial"/>
        </w:rPr>
        <w:t>Wetland vegetation surveys will be conducted at each of the reference wetlands where hydrology monitoring equipment is installed.  Vegetation and hydrology data will be analyzed to understand how long term wetland hydrology patterns influence wetland plant communities, which in turn relates to various wetland benefits, especially fish and wildlife habitat.</w:t>
      </w:r>
    </w:p>
    <w:p w14:paraId="0DE314A1" w14:textId="77777777" w:rsidR="00EB69D2" w:rsidRPr="00EB69D2" w:rsidRDefault="00EB69D2" w:rsidP="00EB69D2">
      <w:pPr>
        <w:tabs>
          <w:tab w:val="left" w:pos="540"/>
        </w:tabs>
        <w:autoSpaceDE w:val="0"/>
        <w:autoSpaceDN w:val="0"/>
        <w:adjustRightInd w:val="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0"/>
        <w:gridCol w:w="1780"/>
      </w:tblGrid>
      <w:tr w:rsidR="00EB69D2" w:rsidRPr="00EB69D2" w14:paraId="0AF6F8C5" w14:textId="77777777" w:rsidTr="000E2018">
        <w:tc>
          <w:tcPr>
            <w:tcW w:w="8290" w:type="dxa"/>
          </w:tcPr>
          <w:p w14:paraId="5B9B2453" w14:textId="77777777" w:rsidR="00EB69D2" w:rsidRPr="00EB69D2" w:rsidRDefault="00EB69D2" w:rsidP="00EB69D2">
            <w:pPr>
              <w:tabs>
                <w:tab w:val="left" w:pos="540"/>
              </w:tabs>
              <w:autoSpaceDE w:val="0"/>
              <w:autoSpaceDN w:val="0"/>
              <w:adjustRightInd w:val="0"/>
              <w:rPr>
                <w:rFonts w:cs="Arial"/>
                <w:b/>
              </w:rPr>
            </w:pPr>
            <w:r w:rsidRPr="00EB69D2">
              <w:rPr>
                <w:rFonts w:cs="Arial"/>
                <w:b/>
              </w:rPr>
              <w:t>Outcome</w:t>
            </w:r>
            <w:r w:rsidRPr="00EB69D2">
              <w:rPr>
                <w:rFonts w:cs="Arial"/>
                <w:b/>
              </w:rPr>
              <w:tab/>
            </w:r>
          </w:p>
        </w:tc>
        <w:tc>
          <w:tcPr>
            <w:tcW w:w="1780" w:type="dxa"/>
          </w:tcPr>
          <w:p w14:paraId="69CD7B10" w14:textId="77777777" w:rsidR="00EB69D2" w:rsidRPr="00EB69D2" w:rsidRDefault="00EB69D2" w:rsidP="00EB69D2">
            <w:pPr>
              <w:tabs>
                <w:tab w:val="left" w:pos="540"/>
              </w:tabs>
              <w:autoSpaceDE w:val="0"/>
              <w:autoSpaceDN w:val="0"/>
              <w:adjustRightInd w:val="0"/>
              <w:rPr>
                <w:rFonts w:cs="Arial"/>
                <w:b/>
              </w:rPr>
            </w:pPr>
            <w:r w:rsidRPr="00EB69D2">
              <w:rPr>
                <w:rFonts w:cs="Arial"/>
                <w:b/>
              </w:rPr>
              <w:t>Completion Date</w:t>
            </w:r>
          </w:p>
        </w:tc>
      </w:tr>
      <w:tr w:rsidR="00EB69D2" w:rsidRPr="00EB69D2" w14:paraId="3C55A83C" w14:textId="77777777" w:rsidTr="000E2018">
        <w:tc>
          <w:tcPr>
            <w:tcW w:w="8290" w:type="dxa"/>
          </w:tcPr>
          <w:p w14:paraId="3FB25CE2" w14:textId="77777777" w:rsidR="00EB69D2" w:rsidRPr="004E4033" w:rsidRDefault="00EB69D2" w:rsidP="00EB69D2">
            <w:pPr>
              <w:tabs>
                <w:tab w:val="left" w:pos="540"/>
              </w:tabs>
              <w:autoSpaceDE w:val="0"/>
              <w:autoSpaceDN w:val="0"/>
              <w:adjustRightInd w:val="0"/>
              <w:rPr>
                <w:rFonts w:cs="Arial"/>
                <w:i/>
              </w:rPr>
            </w:pPr>
            <w:r w:rsidRPr="004E4033">
              <w:rPr>
                <w:rFonts w:cs="Arial"/>
                <w:i/>
              </w:rPr>
              <w:t>1.  Wetland vegetation survey reports completed</w:t>
            </w:r>
          </w:p>
        </w:tc>
        <w:tc>
          <w:tcPr>
            <w:tcW w:w="1780" w:type="dxa"/>
          </w:tcPr>
          <w:p w14:paraId="38A2103C" w14:textId="77777777" w:rsidR="00EB69D2" w:rsidRPr="004E4033" w:rsidRDefault="004E4033" w:rsidP="00EB69D2">
            <w:pPr>
              <w:tabs>
                <w:tab w:val="left" w:pos="540"/>
              </w:tabs>
              <w:autoSpaceDE w:val="0"/>
              <w:autoSpaceDN w:val="0"/>
              <w:adjustRightInd w:val="0"/>
              <w:rPr>
                <w:rFonts w:cs="Arial"/>
                <w:i/>
              </w:rPr>
            </w:pPr>
            <w:r w:rsidRPr="004E4033">
              <w:rPr>
                <w:rFonts w:cs="Arial"/>
                <w:i/>
              </w:rPr>
              <w:t>September</w:t>
            </w:r>
            <w:r w:rsidR="00EB69D2" w:rsidRPr="004E4033">
              <w:rPr>
                <w:rFonts w:cs="Arial"/>
                <w:i/>
              </w:rPr>
              <w:t xml:space="preserve"> 2021</w:t>
            </w:r>
          </w:p>
        </w:tc>
      </w:tr>
    </w:tbl>
    <w:p w14:paraId="3D23E8DA" w14:textId="77777777" w:rsidR="00EB69D2" w:rsidRPr="00EB69D2" w:rsidRDefault="00EB69D2" w:rsidP="005431D4">
      <w:pPr>
        <w:tabs>
          <w:tab w:val="left" w:pos="540"/>
        </w:tabs>
        <w:autoSpaceDE w:val="0"/>
        <w:autoSpaceDN w:val="0"/>
        <w:adjustRightInd w:val="0"/>
        <w:rPr>
          <w:rFonts w:cs="Arial"/>
        </w:rPr>
      </w:pPr>
    </w:p>
    <w:p w14:paraId="25A8D1FB" w14:textId="77777777"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588C5B68" w14:textId="77777777" w:rsidR="00EB69D2" w:rsidRPr="00EB69D2" w:rsidRDefault="00EB69D2" w:rsidP="00EB69D2">
      <w:pPr>
        <w:rPr>
          <w:rFonts w:cs="Arial"/>
        </w:rPr>
      </w:pPr>
      <w:r w:rsidRPr="00EB69D2">
        <w:rPr>
          <w:rFonts w:cs="Arial"/>
        </w:rPr>
        <w:t>The project team includes:</w:t>
      </w:r>
    </w:p>
    <w:p w14:paraId="1B9B7ABA" w14:textId="77777777" w:rsidR="00EB69D2" w:rsidRPr="00EB69D2" w:rsidRDefault="00EB69D2" w:rsidP="00EB69D2">
      <w:pPr>
        <w:ind w:left="720"/>
        <w:rPr>
          <w:rFonts w:cs="Arial"/>
        </w:rPr>
      </w:pPr>
      <w:r w:rsidRPr="00EB69D2">
        <w:rPr>
          <w:rFonts w:cs="Arial"/>
        </w:rPr>
        <w:t>Doug Norris (DNR – EWR) – Project manager</w:t>
      </w:r>
    </w:p>
    <w:p w14:paraId="36BFF229" w14:textId="75593C1A" w:rsidR="00EB69D2" w:rsidRDefault="00EB69D2" w:rsidP="00EB69D2">
      <w:pPr>
        <w:ind w:left="720"/>
        <w:rPr>
          <w:rFonts w:cs="Arial"/>
        </w:rPr>
      </w:pPr>
      <w:r w:rsidRPr="00EB69D2">
        <w:rPr>
          <w:rFonts w:cs="Arial"/>
        </w:rPr>
        <w:t>Steve Kloiber (MNIT@DNR) – Monitoring design as well as data analysis and reporting</w:t>
      </w:r>
    </w:p>
    <w:p w14:paraId="7B639698" w14:textId="3DBAB50E" w:rsidR="003415FE" w:rsidRPr="00EB69D2" w:rsidRDefault="003415FE" w:rsidP="00EB69D2">
      <w:pPr>
        <w:ind w:left="720"/>
        <w:rPr>
          <w:rFonts w:cs="Arial"/>
        </w:rPr>
      </w:pPr>
      <w:r>
        <w:rPr>
          <w:rFonts w:cs="Arial"/>
        </w:rPr>
        <w:t>Greg Kruse (DNR – EWR) – Manage acquisition, installation and operation of monitoring equipment</w:t>
      </w:r>
    </w:p>
    <w:p w14:paraId="7CB9D865" w14:textId="77777777" w:rsidR="00EB69D2" w:rsidRDefault="00EB69D2" w:rsidP="00EB69D2">
      <w:pPr>
        <w:ind w:left="720"/>
        <w:rPr>
          <w:rFonts w:cs="Arial"/>
        </w:rPr>
      </w:pPr>
      <w:r w:rsidRPr="00EB69D2">
        <w:rPr>
          <w:rFonts w:cs="Arial"/>
        </w:rPr>
        <w:t>Keylor Andrews (DNR – EWR) – Installation and operation of monitoring equipment</w:t>
      </w:r>
    </w:p>
    <w:p w14:paraId="00AFA22A" w14:textId="77777777" w:rsidR="00EB69D2" w:rsidRPr="00EB69D2" w:rsidRDefault="005B692A" w:rsidP="00EB69D2">
      <w:pPr>
        <w:rPr>
          <w:rFonts w:cs="Arial"/>
        </w:rPr>
      </w:pPr>
      <w:r>
        <w:rPr>
          <w:rFonts w:cs="Arial"/>
        </w:rPr>
        <w:t>Collaborators in the monitoring network design and site selection include staff from the Minn. Board of Water and Soil Resources, the Pollution Control Agency, the U.S. Fish and Wildlife Service and the U.S. Army Corps of Engineers.  The USEPA has provided funding for installing a portion of the monitoring network.</w:t>
      </w:r>
    </w:p>
    <w:p w14:paraId="6CECE851" w14:textId="77777777" w:rsidR="00EB69D2" w:rsidRPr="00EB69D2" w:rsidRDefault="00EB69D2" w:rsidP="00EB69D2">
      <w:pPr>
        <w:rPr>
          <w:rFonts w:cs="Arial"/>
        </w:rPr>
      </w:pPr>
    </w:p>
    <w:p w14:paraId="57995B12" w14:textId="77777777" w:rsidR="00EB69D2" w:rsidRPr="00EB69D2" w:rsidRDefault="00EB69D2" w:rsidP="00EB69D2">
      <w:pPr>
        <w:rPr>
          <w:rFonts w:cs="Arial"/>
        </w:rPr>
      </w:pPr>
      <w:r w:rsidRPr="00EB69D2">
        <w:rPr>
          <w:rFonts w:cs="Arial"/>
        </w:rPr>
        <w:t xml:space="preserve">We will coordinate this project with other related efforts, including the following ENRTF projects or proposals: </w:t>
      </w:r>
    </w:p>
    <w:p w14:paraId="31479948" w14:textId="77777777" w:rsidR="00EB69D2" w:rsidRPr="00EB69D2" w:rsidRDefault="00EB69D2" w:rsidP="00EB69D2">
      <w:pPr>
        <w:pStyle w:val="ListParagraph"/>
        <w:numPr>
          <w:ilvl w:val="0"/>
          <w:numId w:val="13"/>
        </w:numPr>
        <w:ind w:left="720" w:hanging="360"/>
        <w:rPr>
          <w:rFonts w:cs="Arial"/>
        </w:rPr>
      </w:pPr>
      <w:r w:rsidRPr="00EB69D2">
        <w:rPr>
          <w:rFonts w:cs="Arial"/>
        </w:rPr>
        <w:t xml:space="preserve">“Statewide Monitoring Network for Minnesota’s Changing Habitat” conducted by the Minnesota Biological Survey. </w:t>
      </w:r>
    </w:p>
    <w:p w14:paraId="22D02D89" w14:textId="77777777" w:rsidR="00EB69D2" w:rsidRPr="00EB69D2" w:rsidRDefault="00EB69D2" w:rsidP="00EB69D2">
      <w:pPr>
        <w:pStyle w:val="ListParagraph"/>
        <w:numPr>
          <w:ilvl w:val="0"/>
          <w:numId w:val="13"/>
        </w:numPr>
        <w:ind w:left="720" w:hanging="360"/>
        <w:rPr>
          <w:rFonts w:cs="Arial"/>
        </w:rPr>
      </w:pPr>
      <w:r w:rsidRPr="00EB69D2">
        <w:rPr>
          <w:rFonts w:cs="Arial"/>
        </w:rPr>
        <w:t xml:space="preserve">“Peatland forest management,” which involves hydrology monitoring in peatlands.   </w:t>
      </w:r>
    </w:p>
    <w:p w14:paraId="276F9419" w14:textId="77777777" w:rsidR="00EB69D2" w:rsidRPr="00EB69D2" w:rsidRDefault="00EB69D2" w:rsidP="00EB69D2">
      <w:pPr>
        <w:rPr>
          <w:rFonts w:cs="Arial"/>
        </w:rPr>
      </w:pPr>
    </w:p>
    <w:p w14:paraId="7E9146D0" w14:textId="5E70EBD0" w:rsidR="005431D4" w:rsidRDefault="00EB69D2" w:rsidP="00EB69D2">
      <w:pPr>
        <w:rPr>
          <w:rFonts w:cs="Arial"/>
        </w:rPr>
      </w:pPr>
      <w:r w:rsidRPr="00EB69D2">
        <w:rPr>
          <w:rFonts w:cs="Arial"/>
        </w:rPr>
        <w:t>All funds will be spent within DNR or MNIT@DNR. In-kind contributions of time will be provided by Doug Norris, Steve Kloiber,</w:t>
      </w:r>
      <w:r w:rsidR="003415FE">
        <w:rPr>
          <w:rFonts w:cs="Arial"/>
        </w:rPr>
        <w:t xml:space="preserve"> Greg Kruse</w:t>
      </w:r>
      <w:r w:rsidRPr="00EB69D2">
        <w:rPr>
          <w:rFonts w:cs="Arial"/>
        </w:rPr>
        <w:t xml:space="preserve"> and Keylor Andrews.</w:t>
      </w:r>
    </w:p>
    <w:p w14:paraId="2656A18F" w14:textId="77777777" w:rsidR="00EB69D2" w:rsidRPr="009D6EC8" w:rsidRDefault="00EB69D2" w:rsidP="00EB69D2">
      <w:pPr>
        <w:rPr>
          <w:rFonts w:cs="Arial"/>
          <w:b/>
        </w:rPr>
      </w:pPr>
    </w:p>
    <w:p w14:paraId="6480B880" w14:textId="0C4E2AFE" w:rsidR="005431D4" w:rsidRPr="005B692A" w:rsidRDefault="005431D4" w:rsidP="005431D4">
      <w:pPr>
        <w:tabs>
          <w:tab w:val="left" w:pos="540"/>
        </w:tabs>
        <w:autoSpaceDE w:val="0"/>
        <w:autoSpaceDN w:val="0"/>
        <w:adjustRightInd w:val="0"/>
        <w:rPr>
          <w:rFonts w:cs="Arial"/>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r w:rsidR="005B692A">
        <w:rPr>
          <w:rFonts w:cs="Arial"/>
          <w:bCs/>
          <w:color w:val="000000"/>
        </w:rPr>
        <w:t xml:space="preserve"> </w:t>
      </w:r>
      <w:r w:rsidR="005B692A" w:rsidRPr="005B692A">
        <w:rPr>
          <w:rFonts w:cs="Arial"/>
          <w:bCs/>
          <w:color w:val="000000"/>
        </w:rPr>
        <w:t>This grant will fund</w:t>
      </w:r>
      <w:r w:rsidR="003415FE">
        <w:rPr>
          <w:rFonts w:cs="Arial"/>
          <w:bCs/>
          <w:color w:val="000000"/>
        </w:rPr>
        <w:t xml:space="preserve"> a portion of</w:t>
      </w:r>
      <w:r w:rsidR="005B692A" w:rsidRPr="005B692A">
        <w:rPr>
          <w:rFonts w:cs="Arial"/>
          <w:bCs/>
          <w:color w:val="000000"/>
        </w:rPr>
        <w:t xml:space="preserve"> the start-up costs for this effort. The long-term operation of the program will be funded from a combination of other funding sources. The DNR is committed to the long-term operation of this monitoring network.</w:t>
      </w:r>
    </w:p>
    <w:p w14:paraId="3932E044" w14:textId="77777777" w:rsidR="00C02DAD" w:rsidRDefault="00186FCC" w:rsidP="00186FCC">
      <w:pPr>
        <w:tabs>
          <w:tab w:val="left" w:pos="7185"/>
        </w:tabs>
        <w:rPr>
          <w:rFonts w:cs="Arial"/>
          <w:b/>
        </w:rPr>
      </w:pPr>
      <w:r>
        <w:rPr>
          <w:rFonts w:cs="Arial"/>
          <w:b/>
        </w:rPr>
        <w:tab/>
      </w:r>
    </w:p>
    <w:p w14:paraId="6FD25B67" w14:textId="77777777"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7409824A" w14:textId="77777777" w:rsidR="00C02DAD" w:rsidRPr="00F53693" w:rsidRDefault="00C02DAD" w:rsidP="00C02DAD">
      <w:pPr>
        <w:tabs>
          <w:tab w:val="left" w:pos="540"/>
        </w:tabs>
        <w:autoSpaceDE w:val="0"/>
        <w:autoSpaceDN w:val="0"/>
        <w:adjustRightInd w:val="0"/>
        <w:rPr>
          <w:rFonts w:cs="Arial"/>
          <w:bCs/>
          <w:i/>
          <w:color w:val="000000"/>
          <w:sz w:val="10"/>
          <w:szCs w:val="10"/>
        </w:rPr>
      </w:pPr>
    </w:p>
    <w:p w14:paraId="2BD84519"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lastRenderedPageBreak/>
        <w:t xml:space="preserve">A. </w:t>
      </w:r>
      <w:r>
        <w:rPr>
          <w:rFonts w:cs="Arial"/>
          <w:b/>
          <w:iCs/>
          <w:color w:val="000000"/>
        </w:rPr>
        <w:t xml:space="preserve">Proposal </w:t>
      </w:r>
      <w:r w:rsidRPr="000A26B2">
        <w:rPr>
          <w:rFonts w:cs="Arial"/>
          <w:b/>
          <w:iCs/>
          <w:color w:val="000000"/>
        </w:rPr>
        <w:t xml:space="preserve">Budget Spreadsheet </w:t>
      </w:r>
    </w:p>
    <w:p w14:paraId="22DF9F6F"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14:paraId="77F42682" w14:textId="77777777" w:rsidR="00F9232B"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C. </w:t>
      </w:r>
      <w:r w:rsidR="00F9232B">
        <w:rPr>
          <w:rFonts w:cs="Arial"/>
          <w:b/>
          <w:iCs/>
          <w:color w:val="000000"/>
        </w:rPr>
        <w:t>Project Manager Qualifications and Organization Description</w:t>
      </w:r>
    </w:p>
    <w:p w14:paraId="6C764A7A" w14:textId="77777777" w:rsidR="00CE20AC" w:rsidRPr="000A26B2" w:rsidRDefault="00CE20AC" w:rsidP="00C02DAD">
      <w:pPr>
        <w:tabs>
          <w:tab w:val="left" w:pos="540"/>
        </w:tabs>
        <w:autoSpaceDE w:val="0"/>
        <w:autoSpaceDN w:val="0"/>
        <w:adjustRightInd w:val="0"/>
        <w:ind w:left="540"/>
        <w:rPr>
          <w:rFonts w:cs="Arial"/>
          <w:b/>
          <w:iCs/>
          <w:color w:val="000000"/>
        </w:rPr>
      </w:pPr>
    </w:p>
    <w:p w14:paraId="111410E6" w14:textId="77777777" w:rsidR="006E0EFD" w:rsidRPr="009D6EC8" w:rsidRDefault="006E0EFD" w:rsidP="006E0EFD">
      <w:pPr>
        <w:rPr>
          <w:rFonts w:cs="Arial"/>
        </w:rPr>
      </w:pPr>
    </w:p>
    <w:sectPr w:rsidR="006E0EFD" w:rsidRPr="009D6EC8"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EB384" w14:textId="77777777" w:rsidR="004A4BE4" w:rsidRDefault="004A4BE4" w:rsidP="00533120">
      <w:r>
        <w:separator/>
      </w:r>
    </w:p>
  </w:endnote>
  <w:endnote w:type="continuationSeparator" w:id="0">
    <w:p w14:paraId="08AA0421" w14:textId="77777777" w:rsidR="004A4BE4" w:rsidRDefault="004A4BE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D30FA"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BEB1C" w14:textId="462206AA" w:rsidR="005F7237" w:rsidRDefault="005F7237">
    <w:pPr>
      <w:pStyle w:val="Footer"/>
      <w:jc w:val="center"/>
    </w:pPr>
    <w:r>
      <w:fldChar w:fldCharType="begin"/>
    </w:r>
    <w:r>
      <w:instrText xml:space="preserve"> PAGE   \* MERGEFORMAT </w:instrText>
    </w:r>
    <w:r>
      <w:fldChar w:fldCharType="separate"/>
    </w:r>
    <w:r w:rsidR="00866B97">
      <w:rPr>
        <w:noProof/>
      </w:rPr>
      <w:t>1</w:t>
    </w:r>
    <w:r>
      <w:fldChar w:fldCharType="end"/>
    </w:r>
  </w:p>
  <w:p w14:paraId="5507464C"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5193E"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6CF63A7C"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9306D" w14:textId="77777777" w:rsidR="004A4BE4" w:rsidRDefault="004A4BE4" w:rsidP="00533120">
      <w:r>
        <w:separator/>
      </w:r>
    </w:p>
  </w:footnote>
  <w:footnote w:type="continuationSeparator" w:id="0">
    <w:p w14:paraId="66DDA0B8" w14:textId="77777777" w:rsidR="004A4BE4" w:rsidRDefault="004A4BE4"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84197"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4359CA5D" w14:textId="77777777" w:rsidTr="00E47145">
      <w:tc>
        <w:tcPr>
          <w:tcW w:w="1278" w:type="dxa"/>
        </w:tcPr>
        <w:p w14:paraId="0530A9BF"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28EF9555" wp14:editId="0A40970E">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36ECC966" w14:textId="77777777" w:rsidR="005F7237" w:rsidRPr="00A42E60" w:rsidRDefault="005F7237" w:rsidP="00EB5831">
          <w:pPr>
            <w:rPr>
              <w:b/>
            </w:rPr>
          </w:pPr>
          <w:r w:rsidRPr="00A42E60">
            <w:rPr>
              <w:b/>
            </w:rPr>
            <w:t>Environment and Natural Resources Trust Fund (ENRTF)</w:t>
          </w:r>
        </w:p>
        <w:p w14:paraId="34F70CB2"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04AEDCD0" w14:textId="77777777" w:rsidR="005F7237" w:rsidRPr="00EB5831" w:rsidRDefault="005F7237" w:rsidP="00EB5831">
          <w:pPr>
            <w:pStyle w:val="Header"/>
            <w:rPr>
              <w:lang w:val="en-US" w:eastAsia="en-US"/>
            </w:rPr>
          </w:pPr>
        </w:p>
      </w:tc>
    </w:tr>
  </w:tbl>
  <w:p w14:paraId="66B53177"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67561FDB" w14:textId="77777777" w:rsidTr="00C660F0">
      <w:tc>
        <w:tcPr>
          <w:tcW w:w="1098" w:type="dxa"/>
        </w:tcPr>
        <w:p w14:paraId="661F1ACD" w14:textId="77777777" w:rsidR="005F7237" w:rsidRPr="00EB5831" w:rsidRDefault="009541C4" w:rsidP="00C660F0">
          <w:pPr>
            <w:pStyle w:val="Header"/>
            <w:rPr>
              <w:lang w:val="en-US" w:eastAsia="en-US"/>
            </w:rPr>
          </w:pPr>
          <w:r>
            <w:rPr>
              <w:noProof/>
              <w:lang w:val="en-US" w:eastAsia="en-US"/>
            </w:rPr>
            <w:drawing>
              <wp:inline distT="0" distB="0" distL="0" distR="0" wp14:anchorId="6AEF97E6" wp14:editId="04A34C04">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5254274D" w14:textId="77777777" w:rsidR="005F7237" w:rsidRPr="00A42E60" w:rsidRDefault="005F7237" w:rsidP="00C660F0">
          <w:pPr>
            <w:rPr>
              <w:b/>
            </w:rPr>
          </w:pPr>
          <w:r w:rsidRPr="00A42E60">
            <w:rPr>
              <w:b/>
            </w:rPr>
            <w:t>Environment and Natural Resources Trust Fund (ENRTF)</w:t>
          </w:r>
        </w:p>
        <w:p w14:paraId="0174A658" w14:textId="77777777" w:rsidR="005F7237" w:rsidRPr="00EB5831" w:rsidRDefault="005F7237" w:rsidP="00806460">
          <w:pPr>
            <w:pStyle w:val="Header"/>
            <w:rPr>
              <w:b/>
              <w:lang w:val="en-US" w:eastAsia="en-US"/>
            </w:rPr>
          </w:pPr>
          <w:r w:rsidRPr="00EB5831">
            <w:rPr>
              <w:b/>
              <w:lang w:val="en-US" w:eastAsia="en-US"/>
            </w:rPr>
            <w:t>2014 Main Proposal</w:t>
          </w:r>
        </w:p>
        <w:p w14:paraId="731E2AA0"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6E10F0F1"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B4942"/>
    <w:multiLevelType w:val="hybridMultilevel"/>
    <w:tmpl w:val="46581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E00C30"/>
    <w:multiLevelType w:val="hybridMultilevel"/>
    <w:tmpl w:val="72349A74"/>
    <w:lvl w:ilvl="0" w:tplc="1E54F562">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F71E4"/>
    <w:multiLevelType w:val="hybridMultilevel"/>
    <w:tmpl w:val="1FFC4AD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9"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10"/>
  </w:num>
  <w:num w:numId="3">
    <w:abstractNumId w:val="6"/>
  </w:num>
  <w:num w:numId="4">
    <w:abstractNumId w:val="8"/>
  </w:num>
  <w:num w:numId="5">
    <w:abstractNumId w:val="13"/>
  </w:num>
  <w:num w:numId="6">
    <w:abstractNumId w:val="2"/>
  </w:num>
  <w:num w:numId="7">
    <w:abstractNumId w:val="9"/>
  </w:num>
  <w:num w:numId="8">
    <w:abstractNumId w:val="4"/>
  </w:num>
  <w:num w:numId="9">
    <w:abstractNumId w:val="12"/>
  </w:num>
  <w:num w:numId="10">
    <w:abstractNumId w:val="11"/>
  </w:num>
  <w:num w:numId="11">
    <w:abstractNumId w:val="1"/>
  </w:num>
  <w:num w:numId="12">
    <w:abstractNumId w:val="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1EF5"/>
    <w:rsid w:val="00062497"/>
    <w:rsid w:val="00065366"/>
    <w:rsid w:val="00073C96"/>
    <w:rsid w:val="000B34BA"/>
    <w:rsid w:val="000C3EF3"/>
    <w:rsid w:val="000D7F31"/>
    <w:rsid w:val="00100A34"/>
    <w:rsid w:val="00107495"/>
    <w:rsid w:val="001225BC"/>
    <w:rsid w:val="0014298C"/>
    <w:rsid w:val="001465F4"/>
    <w:rsid w:val="00146EFF"/>
    <w:rsid w:val="00165716"/>
    <w:rsid w:val="0017142A"/>
    <w:rsid w:val="0018005E"/>
    <w:rsid w:val="00186FCC"/>
    <w:rsid w:val="00195D3F"/>
    <w:rsid w:val="001B0368"/>
    <w:rsid w:val="001E42AC"/>
    <w:rsid w:val="002159DD"/>
    <w:rsid w:val="00217C2A"/>
    <w:rsid w:val="00290E4E"/>
    <w:rsid w:val="0029726A"/>
    <w:rsid w:val="002B469A"/>
    <w:rsid w:val="003205A7"/>
    <w:rsid w:val="003239FE"/>
    <w:rsid w:val="003415FE"/>
    <w:rsid w:val="00347E7A"/>
    <w:rsid w:val="00351EA6"/>
    <w:rsid w:val="00354888"/>
    <w:rsid w:val="003578A0"/>
    <w:rsid w:val="0037310D"/>
    <w:rsid w:val="0039481E"/>
    <w:rsid w:val="003A4EBE"/>
    <w:rsid w:val="003F32CA"/>
    <w:rsid w:val="00404B9C"/>
    <w:rsid w:val="004357AE"/>
    <w:rsid w:val="004530F7"/>
    <w:rsid w:val="00454495"/>
    <w:rsid w:val="00487D08"/>
    <w:rsid w:val="0049103C"/>
    <w:rsid w:val="004A43B9"/>
    <w:rsid w:val="004A4BE4"/>
    <w:rsid w:val="004C0242"/>
    <w:rsid w:val="004E4033"/>
    <w:rsid w:val="004E6113"/>
    <w:rsid w:val="00510EA5"/>
    <w:rsid w:val="00533120"/>
    <w:rsid w:val="005431D4"/>
    <w:rsid w:val="00550B29"/>
    <w:rsid w:val="005648A9"/>
    <w:rsid w:val="005A1D00"/>
    <w:rsid w:val="005A4FB1"/>
    <w:rsid w:val="005A537E"/>
    <w:rsid w:val="005B5374"/>
    <w:rsid w:val="005B692A"/>
    <w:rsid w:val="005F0DBA"/>
    <w:rsid w:val="005F1006"/>
    <w:rsid w:val="005F7237"/>
    <w:rsid w:val="00602068"/>
    <w:rsid w:val="00614DF2"/>
    <w:rsid w:val="00640A9A"/>
    <w:rsid w:val="006562F0"/>
    <w:rsid w:val="00686B53"/>
    <w:rsid w:val="006E0EFD"/>
    <w:rsid w:val="006F7F24"/>
    <w:rsid w:val="00721661"/>
    <w:rsid w:val="00731A65"/>
    <w:rsid w:val="00776497"/>
    <w:rsid w:val="007936A9"/>
    <w:rsid w:val="007B284F"/>
    <w:rsid w:val="007B3535"/>
    <w:rsid w:val="007D0F6C"/>
    <w:rsid w:val="00806460"/>
    <w:rsid w:val="008076FB"/>
    <w:rsid w:val="00866B97"/>
    <w:rsid w:val="008949EE"/>
    <w:rsid w:val="008A088E"/>
    <w:rsid w:val="008A4498"/>
    <w:rsid w:val="008A5FD9"/>
    <w:rsid w:val="008B1F91"/>
    <w:rsid w:val="008D2242"/>
    <w:rsid w:val="008E374D"/>
    <w:rsid w:val="00902FE9"/>
    <w:rsid w:val="00910DB8"/>
    <w:rsid w:val="00912C65"/>
    <w:rsid w:val="009541C4"/>
    <w:rsid w:val="009A49DE"/>
    <w:rsid w:val="009B6749"/>
    <w:rsid w:val="009C0C47"/>
    <w:rsid w:val="009C4875"/>
    <w:rsid w:val="009C7E6F"/>
    <w:rsid w:val="009D0E57"/>
    <w:rsid w:val="009D14B4"/>
    <w:rsid w:val="009D6EC8"/>
    <w:rsid w:val="00A03E0A"/>
    <w:rsid w:val="00A13F26"/>
    <w:rsid w:val="00A42E60"/>
    <w:rsid w:val="00A45A41"/>
    <w:rsid w:val="00A7257F"/>
    <w:rsid w:val="00A73B75"/>
    <w:rsid w:val="00AB6CFF"/>
    <w:rsid w:val="00AC2C07"/>
    <w:rsid w:val="00AC2CDE"/>
    <w:rsid w:val="00AC4FB9"/>
    <w:rsid w:val="00AD3337"/>
    <w:rsid w:val="00B728BF"/>
    <w:rsid w:val="00B8369A"/>
    <w:rsid w:val="00B847AC"/>
    <w:rsid w:val="00B86A22"/>
    <w:rsid w:val="00BC28A6"/>
    <w:rsid w:val="00C02DAD"/>
    <w:rsid w:val="00C61194"/>
    <w:rsid w:val="00C648F1"/>
    <w:rsid w:val="00C660F0"/>
    <w:rsid w:val="00C72BD9"/>
    <w:rsid w:val="00C82CD3"/>
    <w:rsid w:val="00C85E92"/>
    <w:rsid w:val="00C952E4"/>
    <w:rsid w:val="00CA5C33"/>
    <w:rsid w:val="00CB652D"/>
    <w:rsid w:val="00CE20AC"/>
    <w:rsid w:val="00D02E23"/>
    <w:rsid w:val="00D121DD"/>
    <w:rsid w:val="00D25619"/>
    <w:rsid w:val="00D32CFB"/>
    <w:rsid w:val="00E147E4"/>
    <w:rsid w:val="00E30284"/>
    <w:rsid w:val="00E47145"/>
    <w:rsid w:val="00E5279E"/>
    <w:rsid w:val="00E57162"/>
    <w:rsid w:val="00E619C4"/>
    <w:rsid w:val="00E76D57"/>
    <w:rsid w:val="00E81886"/>
    <w:rsid w:val="00EB5831"/>
    <w:rsid w:val="00EB69D2"/>
    <w:rsid w:val="00F42507"/>
    <w:rsid w:val="00F70DE4"/>
    <w:rsid w:val="00F91391"/>
    <w:rsid w:val="00F9232B"/>
    <w:rsid w:val="00F92864"/>
    <w:rsid w:val="00F96203"/>
    <w:rsid w:val="00F97C94"/>
    <w:rsid w:val="00FC746C"/>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37F78613"/>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AC4FB9"/>
    <w:rPr>
      <w:sz w:val="16"/>
      <w:szCs w:val="16"/>
    </w:rPr>
  </w:style>
  <w:style w:type="paragraph" w:styleId="CommentText">
    <w:name w:val="annotation text"/>
    <w:basedOn w:val="Normal"/>
    <w:link w:val="CommentTextChar"/>
    <w:uiPriority w:val="99"/>
    <w:semiHidden/>
    <w:unhideWhenUsed/>
    <w:rsid w:val="00AC4FB9"/>
    <w:rPr>
      <w:sz w:val="20"/>
      <w:szCs w:val="20"/>
    </w:rPr>
  </w:style>
  <w:style w:type="character" w:customStyle="1" w:styleId="CommentTextChar">
    <w:name w:val="Comment Text Char"/>
    <w:basedOn w:val="DefaultParagraphFont"/>
    <w:link w:val="CommentText"/>
    <w:uiPriority w:val="99"/>
    <w:semiHidden/>
    <w:rsid w:val="00AC4FB9"/>
  </w:style>
  <w:style w:type="paragraph" w:styleId="CommentSubject">
    <w:name w:val="annotation subject"/>
    <w:basedOn w:val="CommentText"/>
    <w:next w:val="CommentText"/>
    <w:link w:val="CommentSubjectChar"/>
    <w:uiPriority w:val="99"/>
    <w:semiHidden/>
    <w:unhideWhenUsed/>
    <w:rsid w:val="00AC4FB9"/>
    <w:rPr>
      <w:b/>
      <w:bCs/>
    </w:rPr>
  </w:style>
  <w:style w:type="character" w:customStyle="1" w:styleId="CommentSubjectChar">
    <w:name w:val="Comment Subject Char"/>
    <w:basedOn w:val="CommentTextChar"/>
    <w:link w:val="CommentSubject"/>
    <w:uiPriority w:val="99"/>
    <w:semiHidden/>
    <w:rsid w:val="00AC4F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371541049">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Norris, Doug J (DNR)</cp:lastModifiedBy>
  <cp:revision>2</cp:revision>
  <cp:lastPrinted>2018-11-29T16:36:00Z</cp:lastPrinted>
  <dcterms:created xsi:type="dcterms:W3CDTF">2019-04-02T13:52:00Z</dcterms:created>
  <dcterms:modified xsi:type="dcterms:W3CDTF">2019-04-02T13:52:00Z</dcterms:modified>
</cp:coreProperties>
</file>