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D5961" w14:textId="5D536D5C" w:rsidR="000C7FC5" w:rsidRPr="00370126" w:rsidRDefault="006E0EFD" w:rsidP="006E0EFD">
      <w:pPr>
        <w:rPr>
          <w:rFonts w:asciiTheme="minorHAnsi" w:hAnsiTheme="minorHAnsi" w:cstheme="minorHAnsi"/>
          <w:b/>
        </w:rPr>
      </w:pPr>
      <w:bookmarkStart w:id="0" w:name="_GoBack"/>
      <w:bookmarkEnd w:id="0"/>
      <w:r w:rsidRPr="00370126">
        <w:rPr>
          <w:rFonts w:asciiTheme="minorHAnsi" w:hAnsiTheme="minorHAnsi" w:cstheme="minorHAnsi"/>
          <w:b/>
        </w:rPr>
        <w:t>PROJECT TITLE:</w:t>
      </w:r>
      <w:r w:rsidR="009D770F" w:rsidRPr="00370126">
        <w:rPr>
          <w:rFonts w:asciiTheme="minorHAnsi" w:hAnsiTheme="minorHAnsi" w:cstheme="minorHAnsi"/>
          <w:b/>
        </w:rPr>
        <w:t xml:space="preserve">  </w:t>
      </w:r>
      <w:r w:rsidR="00180D78" w:rsidRPr="00370126">
        <w:rPr>
          <w:rFonts w:asciiTheme="minorHAnsi" w:hAnsiTheme="minorHAnsi" w:cstheme="minorHAnsi"/>
          <w:b/>
        </w:rPr>
        <w:t xml:space="preserve">Win-Win Forestry: </w:t>
      </w:r>
      <w:r w:rsidR="00D61599">
        <w:rPr>
          <w:rFonts w:asciiTheme="minorHAnsi" w:hAnsiTheme="minorHAnsi" w:cstheme="minorHAnsi"/>
          <w:b/>
        </w:rPr>
        <w:t xml:space="preserve">Maximizing </w:t>
      </w:r>
      <w:r w:rsidR="00180D78" w:rsidRPr="00370126">
        <w:rPr>
          <w:rFonts w:asciiTheme="minorHAnsi" w:hAnsiTheme="minorHAnsi" w:cstheme="minorHAnsi"/>
          <w:b/>
        </w:rPr>
        <w:t xml:space="preserve">Economic and Ecological </w:t>
      </w:r>
      <w:r w:rsidR="00D61599">
        <w:rPr>
          <w:rFonts w:asciiTheme="minorHAnsi" w:hAnsiTheme="minorHAnsi" w:cstheme="minorHAnsi"/>
          <w:b/>
        </w:rPr>
        <w:t>Benefits</w:t>
      </w:r>
    </w:p>
    <w:p w14:paraId="21318A9F" w14:textId="77777777" w:rsidR="006E0EFD" w:rsidRPr="00370126" w:rsidRDefault="006E0EFD" w:rsidP="006E0EFD">
      <w:pPr>
        <w:rPr>
          <w:rFonts w:asciiTheme="minorHAnsi" w:hAnsiTheme="minorHAnsi" w:cstheme="minorHAnsi"/>
        </w:rPr>
      </w:pPr>
      <w:r w:rsidRPr="00370126">
        <w:rPr>
          <w:rFonts w:asciiTheme="minorHAnsi" w:hAnsiTheme="minorHAnsi" w:cstheme="minorHAnsi"/>
          <w:b/>
        </w:rPr>
        <w:t>I. PROJECT STATEMENT</w:t>
      </w:r>
    </w:p>
    <w:p w14:paraId="761E27EF" w14:textId="14FCE20E" w:rsidR="00F06378" w:rsidRDefault="00F06378" w:rsidP="00F06378">
      <w:pPr>
        <w:rPr>
          <w:rFonts w:cs="Arial"/>
        </w:rPr>
      </w:pPr>
      <w:r w:rsidRPr="003A6CBD">
        <w:rPr>
          <w:rFonts w:cs="Arial"/>
        </w:rPr>
        <w:t>There is a</w:t>
      </w:r>
      <w:r>
        <w:rPr>
          <w:rFonts w:cs="Arial"/>
        </w:rPr>
        <w:t>n</w:t>
      </w:r>
      <w:r w:rsidRPr="003A6CBD">
        <w:rPr>
          <w:rFonts w:cs="Arial"/>
        </w:rPr>
        <w:t xml:space="preserve"> </w:t>
      </w:r>
      <w:r>
        <w:rPr>
          <w:rFonts w:cs="Arial"/>
        </w:rPr>
        <w:t>urgent</w:t>
      </w:r>
      <w:r w:rsidRPr="003A6CBD">
        <w:rPr>
          <w:rFonts w:cs="Arial"/>
        </w:rPr>
        <w:t xml:space="preserve"> need for the development of </w:t>
      </w:r>
      <w:r w:rsidRPr="00F06378">
        <w:rPr>
          <w:rFonts w:cs="Arial"/>
          <w:b/>
        </w:rPr>
        <w:t xml:space="preserve">science-based forest management </w:t>
      </w:r>
      <w:r w:rsidRPr="00F06378">
        <w:rPr>
          <w:rFonts w:cs="Arial"/>
        </w:rPr>
        <w:t>strategies</w:t>
      </w:r>
      <w:r w:rsidRPr="003A6CBD">
        <w:rPr>
          <w:rFonts w:cs="Arial"/>
        </w:rPr>
        <w:t xml:space="preserve"> that address the </w:t>
      </w:r>
      <w:r w:rsidR="00D97368">
        <w:rPr>
          <w:rFonts w:cs="Arial"/>
        </w:rPr>
        <w:t>impact</w:t>
      </w:r>
      <w:r w:rsidRPr="003A6CBD">
        <w:rPr>
          <w:rFonts w:cs="Arial"/>
        </w:rPr>
        <w:t xml:space="preserve"> of </w:t>
      </w:r>
      <w:r w:rsidRPr="00F06378">
        <w:rPr>
          <w:rFonts w:cs="Arial"/>
          <w:b/>
        </w:rPr>
        <w:t xml:space="preserve">changing forest </w:t>
      </w:r>
      <w:r w:rsidRPr="003A6CBD">
        <w:rPr>
          <w:rFonts w:cs="Arial"/>
        </w:rPr>
        <w:t xml:space="preserve">conditions on multiple objectives including </w:t>
      </w:r>
      <w:r w:rsidRPr="00F06378">
        <w:rPr>
          <w:rFonts w:cs="Arial"/>
          <w:b/>
        </w:rPr>
        <w:t>water quality</w:t>
      </w:r>
      <w:r w:rsidRPr="003A6CBD">
        <w:rPr>
          <w:rFonts w:cs="Arial"/>
        </w:rPr>
        <w:t xml:space="preserve">, </w:t>
      </w:r>
      <w:r w:rsidRPr="00F06378">
        <w:rPr>
          <w:rFonts w:cs="Arial"/>
          <w:b/>
        </w:rPr>
        <w:t>soil health</w:t>
      </w:r>
      <w:r w:rsidRPr="003A6CBD">
        <w:rPr>
          <w:rFonts w:cs="Arial"/>
        </w:rPr>
        <w:t xml:space="preserve">, </w:t>
      </w:r>
      <w:r w:rsidRPr="00F06378">
        <w:rPr>
          <w:rFonts w:cs="Arial"/>
          <w:b/>
        </w:rPr>
        <w:t>wildlife habitat</w:t>
      </w:r>
      <w:r w:rsidRPr="003A6CBD">
        <w:rPr>
          <w:rFonts w:cs="Arial"/>
        </w:rPr>
        <w:t xml:space="preserve">, </w:t>
      </w:r>
      <w:r w:rsidRPr="00F06378">
        <w:rPr>
          <w:rFonts w:cs="Arial"/>
          <w:b/>
        </w:rPr>
        <w:t>wood fiber</w:t>
      </w:r>
      <w:r w:rsidRPr="003A6CBD">
        <w:rPr>
          <w:rFonts w:cs="Arial"/>
        </w:rPr>
        <w:t xml:space="preserve"> production, and </w:t>
      </w:r>
      <w:r w:rsidRPr="00F06378">
        <w:rPr>
          <w:rFonts w:cs="Arial"/>
          <w:b/>
        </w:rPr>
        <w:t>biodiversity</w:t>
      </w:r>
      <w:r w:rsidRPr="003A6CBD">
        <w:rPr>
          <w:rFonts w:cs="Arial"/>
        </w:rPr>
        <w:t xml:space="preserve"> conservation</w:t>
      </w:r>
      <w:r>
        <w:rPr>
          <w:rFonts w:cs="Arial"/>
        </w:rPr>
        <w:t xml:space="preserve">. We will </w:t>
      </w:r>
      <w:r w:rsidRPr="003A6CBD">
        <w:rPr>
          <w:rFonts w:cs="Arial"/>
        </w:rPr>
        <w:t xml:space="preserve">implement a </w:t>
      </w:r>
      <w:r w:rsidRPr="00F06378">
        <w:rPr>
          <w:rFonts w:cs="Arial"/>
          <w:b/>
        </w:rPr>
        <w:t>large-scale, replicated,</w:t>
      </w:r>
      <w:r w:rsidRPr="003A6CBD">
        <w:rPr>
          <w:rFonts w:cs="Arial"/>
        </w:rPr>
        <w:t xml:space="preserve"> forest management </w:t>
      </w:r>
      <w:r w:rsidRPr="00F06378">
        <w:rPr>
          <w:rFonts w:cs="Arial"/>
          <w:b/>
        </w:rPr>
        <w:t>experiment</w:t>
      </w:r>
      <w:r>
        <w:rPr>
          <w:rFonts w:cs="Arial"/>
        </w:rPr>
        <w:t xml:space="preserve"> in multiple cover types across the state</w:t>
      </w:r>
      <w:r w:rsidRPr="003A6CBD">
        <w:rPr>
          <w:rFonts w:cs="Arial"/>
        </w:rPr>
        <w:t xml:space="preserve"> to </w:t>
      </w:r>
      <w:r>
        <w:rPr>
          <w:rFonts w:cs="Arial"/>
        </w:rPr>
        <w:t xml:space="preserve">understand how to </w:t>
      </w:r>
      <w:r w:rsidRPr="00F06378">
        <w:rPr>
          <w:rFonts w:cs="Arial"/>
          <w:b/>
        </w:rPr>
        <w:t>maximize</w:t>
      </w:r>
      <w:r>
        <w:rPr>
          <w:rFonts w:cs="Arial"/>
        </w:rPr>
        <w:t xml:space="preserve"> the </w:t>
      </w:r>
      <w:r w:rsidRPr="00F06378">
        <w:rPr>
          <w:rFonts w:cs="Arial"/>
          <w:b/>
        </w:rPr>
        <w:t xml:space="preserve">ecological </w:t>
      </w:r>
      <w:r>
        <w:rPr>
          <w:rFonts w:cs="Arial"/>
        </w:rPr>
        <w:t xml:space="preserve">and </w:t>
      </w:r>
      <w:r w:rsidRPr="00F06378">
        <w:rPr>
          <w:rFonts w:cs="Arial"/>
          <w:b/>
        </w:rPr>
        <w:t>economic benefits</w:t>
      </w:r>
      <w:r>
        <w:rPr>
          <w:rFonts w:cs="Arial"/>
        </w:rPr>
        <w:t xml:space="preserve"> of forestry. </w:t>
      </w:r>
    </w:p>
    <w:p w14:paraId="459F0B6E" w14:textId="77777777" w:rsidR="00F06378" w:rsidRDefault="00F06378" w:rsidP="000B54E3">
      <w:pPr>
        <w:spacing w:line="120" w:lineRule="auto"/>
        <w:rPr>
          <w:rFonts w:cs="Arial"/>
        </w:rPr>
      </w:pPr>
    </w:p>
    <w:p w14:paraId="48AA5E58" w14:textId="7A954265" w:rsidR="00F06378" w:rsidRDefault="009216A1" w:rsidP="00F06378">
      <w:pPr>
        <w:rPr>
          <w:rFonts w:cs="Arial"/>
        </w:rPr>
      </w:pPr>
      <w:r w:rsidRPr="003A6CBD">
        <w:rPr>
          <w:rFonts w:cs="Arial"/>
        </w:rPr>
        <w:t xml:space="preserve">Sustaining Minnesota’s forests requires comprehensive management strategies that incorporate multiple ecosystem services such as biodiversity, </w:t>
      </w:r>
      <w:r>
        <w:rPr>
          <w:rFonts w:cs="Arial"/>
        </w:rPr>
        <w:t>forest products</w:t>
      </w:r>
      <w:r w:rsidRPr="003A6CBD">
        <w:rPr>
          <w:rFonts w:cs="Arial"/>
        </w:rPr>
        <w:t>, and clean water supply</w:t>
      </w:r>
      <w:r>
        <w:rPr>
          <w:rFonts w:cs="Arial"/>
        </w:rPr>
        <w:t xml:space="preserve"> </w:t>
      </w:r>
      <w:r w:rsidRPr="003A6CBD">
        <w:rPr>
          <w:rFonts w:cs="Arial"/>
        </w:rPr>
        <w:t xml:space="preserve">to maximize benefits to the public. However, </w:t>
      </w:r>
      <w:r w:rsidR="00F06378">
        <w:rPr>
          <w:rFonts w:cs="Arial"/>
        </w:rPr>
        <w:t>m</w:t>
      </w:r>
      <w:r w:rsidRPr="003A6CBD">
        <w:rPr>
          <w:rFonts w:cs="Arial"/>
        </w:rPr>
        <w:t xml:space="preserve">ost research has focused on these aspects separately, hindering </w:t>
      </w:r>
      <w:r w:rsidRPr="00F06378">
        <w:rPr>
          <w:rFonts w:cs="Arial"/>
          <w:b/>
        </w:rPr>
        <w:t>simultaneous optimization</w:t>
      </w:r>
      <w:r w:rsidRPr="003A6CBD">
        <w:rPr>
          <w:rFonts w:cs="Arial"/>
        </w:rPr>
        <w:t xml:space="preserve"> of all </w:t>
      </w:r>
      <w:r w:rsidRPr="00F06378">
        <w:rPr>
          <w:rFonts w:cs="Arial"/>
          <w:b/>
        </w:rPr>
        <w:t>ecosystem services</w:t>
      </w:r>
      <w:r w:rsidRPr="003A6CBD">
        <w:rPr>
          <w:rFonts w:cs="Arial"/>
        </w:rPr>
        <w:t xml:space="preserve">. Direct and indirect effects of changing forest conditions (e.g., climate change, invasive species, etc.) are impacting forests ecosystems at unprecedented rates, and traditional management approaches may no longer be viable to maintain </w:t>
      </w:r>
      <w:r w:rsidR="00BF6C1A">
        <w:rPr>
          <w:rFonts w:cs="Arial"/>
        </w:rPr>
        <w:t>the suite of benefits that these complex forests provide</w:t>
      </w:r>
      <w:r w:rsidRPr="003A6CBD">
        <w:rPr>
          <w:rFonts w:cs="Arial"/>
        </w:rPr>
        <w:t xml:space="preserve">. </w:t>
      </w:r>
      <w:r w:rsidR="00F06378" w:rsidRPr="003A6CBD">
        <w:rPr>
          <w:rFonts w:cs="Arial"/>
        </w:rPr>
        <w:t xml:space="preserve">There </w:t>
      </w:r>
      <w:r w:rsidR="00F06378">
        <w:rPr>
          <w:rFonts w:cs="Arial"/>
        </w:rPr>
        <w:t xml:space="preserve">is a large knowledge gap related to assessing the </w:t>
      </w:r>
      <w:r w:rsidR="00F06378" w:rsidRPr="003A6CBD">
        <w:rPr>
          <w:rFonts w:cs="Arial"/>
        </w:rPr>
        <w:t xml:space="preserve">trade-offs of different forest harvesting treatments on multiple ecosystem services.  </w:t>
      </w:r>
      <w:r w:rsidR="00F06378">
        <w:rPr>
          <w:rFonts w:cs="Arial"/>
        </w:rPr>
        <w:t xml:space="preserve">This project will </w:t>
      </w:r>
      <w:r w:rsidR="00F06378" w:rsidRPr="000B54E3">
        <w:rPr>
          <w:rFonts w:cs="Arial"/>
        </w:rPr>
        <w:t>holistically assess</w:t>
      </w:r>
      <w:r w:rsidR="00E03C94" w:rsidRPr="000B54E3">
        <w:rPr>
          <w:rFonts w:cs="Arial"/>
        </w:rPr>
        <w:t xml:space="preserve"> </w:t>
      </w:r>
      <w:r w:rsidR="00E03C94" w:rsidRPr="000B54E3">
        <w:rPr>
          <w:rFonts w:cs="Arial"/>
          <w:b/>
        </w:rPr>
        <w:t>a suite of</w:t>
      </w:r>
      <w:r w:rsidR="00F06378" w:rsidRPr="000B54E3">
        <w:rPr>
          <w:rFonts w:cs="Arial"/>
          <w:b/>
        </w:rPr>
        <w:t xml:space="preserve"> forestry practices</w:t>
      </w:r>
      <w:r w:rsidR="00F06378">
        <w:rPr>
          <w:rFonts w:cs="Arial"/>
        </w:rPr>
        <w:t xml:space="preserve"> to increase our understanding of how to </w:t>
      </w:r>
      <w:r w:rsidR="00F06378" w:rsidRPr="00D97368">
        <w:rPr>
          <w:rFonts w:cs="Arial"/>
          <w:b/>
        </w:rPr>
        <w:t>maximize</w:t>
      </w:r>
      <w:r w:rsidR="00F06378">
        <w:rPr>
          <w:rFonts w:cs="Arial"/>
        </w:rPr>
        <w:t xml:space="preserve"> the </w:t>
      </w:r>
      <w:r w:rsidR="00F06378" w:rsidRPr="00D97368">
        <w:rPr>
          <w:rFonts w:cs="Arial"/>
          <w:b/>
        </w:rPr>
        <w:t>ecological</w:t>
      </w:r>
      <w:r w:rsidR="00F06378">
        <w:rPr>
          <w:rFonts w:cs="Arial"/>
        </w:rPr>
        <w:t xml:space="preserve"> and </w:t>
      </w:r>
      <w:r w:rsidR="00F06378" w:rsidRPr="00D97368">
        <w:rPr>
          <w:rFonts w:cs="Arial"/>
          <w:b/>
        </w:rPr>
        <w:t xml:space="preserve">economic </w:t>
      </w:r>
      <w:r w:rsidR="00E03C94" w:rsidRPr="00D97368">
        <w:rPr>
          <w:rFonts w:cs="Arial"/>
          <w:b/>
        </w:rPr>
        <w:t>benefits</w:t>
      </w:r>
      <w:r w:rsidR="00F06378">
        <w:rPr>
          <w:rFonts w:cs="Arial"/>
        </w:rPr>
        <w:t xml:space="preserve"> of forestry through the establishment of a network of </w:t>
      </w:r>
      <w:r w:rsidR="00F06378" w:rsidRPr="00D97368">
        <w:rPr>
          <w:rFonts w:cs="Arial"/>
          <w:b/>
        </w:rPr>
        <w:t>long-term research sites</w:t>
      </w:r>
      <w:r w:rsidR="00F06378">
        <w:rPr>
          <w:rFonts w:cs="Arial"/>
        </w:rPr>
        <w:t xml:space="preserve"> in Minnesota. </w:t>
      </w:r>
    </w:p>
    <w:p w14:paraId="09CC68D4" w14:textId="77777777" w:rsidR="00F06378" w:rsidRDefault="00F06378" w:rsidP="000B54E3">
      <w:pPr>
        <w:spacing w:line="120" w:lineRule="auto"/>
        <w:rPr>
          <w:rFonts w:asciiTheme="minorHAnsi" w:hAnsiTheme="minorHAnsi" w:cstheme="minorHAnsi"/>
        </w:rPr>
      </w:pPr>
    </w:p>
    <w:p w14:paraId="6841E265" w14:textId="66BA07DC" w:rsidR="009216A1" w:rsidRDefault="009216A1" w:rsidP="001D581D">
      <w:pPr>
        <w:rPr>
          <w:rFonts w:asciiTheme="minorHAnsi" w:hAnsiTheme="minorHAnsi" w:cstheme="minorHAnsi"/>
        </w:rPr>
      </w:pPr>
      <w:r w:rsidRPr="0051480C">
        <w:rPr>
          <w:rFonts w:asciiTheme="minorHAnsi" w:hAnsiTheme="minorHAnsi" w:cstheme="minorHAnsi"/>
        </w:rPr>
        <w:t xml:space="preserve">Specific objectives of the project are to: </w:t>
      </w:r>
    </w:p>
    <w:p w14:paraId="5BF0B9C7" w14:textId="117CC5AC" w:rsidR="00546DC1" w:rsidRPr="00546DC1" w:rsidRDefault="009216A1" w:rsidP="006E0EFD">
      <w:pPr>
        <w:pStyle w:val="ListParagraph"/>
        <w:numPr>
          <w:ilvl w:val="0"/>
          <w:numId w:val="15"/>
        </w:numPr>
      </w:pPr>
      <w:r>
        <w:t xml:space="preserve">Quantify the effects of alternative harvest treatments on </w:t>
      </w:r>
      <w:r>
        <w:rPr>
          <w:rFonts w:asciiTheme="minorHAnsi" w:hAnsiTheme="minorHAnsi" w:cstheme="minorHAnsi"/>
        </w:rPr>
        <w:t>forest products</w:t>
      </w:r>
      <w:r w:rsidRPr="00854FB8">
        <w:rPr>
          <w:rFonts w:asciiTheme="minorHAnsi" w:hAnsiTheme="minorHAnsi" w:cstheme="minorHAnsi"/>
        </w:rPr>
        <w:t>,</w:t>
      </w:r>
      <w:r w:rsidR="003432E5">
        <w:rPr>
          <w:rFonts w:asciiTheme="minorHAnsi" w:hAnsiTheme="minorHAnsi" w:cstheme="minorHAnsi"/>
        </w:rPr>
        <w:t xml:space="preserve"> stand development and growth,</w:t>
      </w:r>
      <w:r w:rsidRPr="00854FB8">
        <w:rPr>
          <w:rFonts w:asciiTheme="minorHAnsi" w:hAnsiTheme="minorHAnsi" w:cstheme="minorHAnsi"/>
        </w:rPr>
        <w:t xml:space="preserve"> hydrology and water quality, soil health, </w:t>
      </w:r>
      <w:r w:rsidR="0067368A">
        <w:rPr>
          <w:rFonts w:asciiTheme="minorHAnsi" w:hAnsiTheme="minorHAnsi" w:cstheme="minorHAnsi"/>
        </w:rPr>
        <w:t xml:space="preserve">and </w:t>
      </w:r>
      <w:r w:rsidRPr="00854FB8">
        <w:rPr>
          <w:rFonts w:asciiTheme="minorHAnsi" w:hAnsiTheme="minorHAnsi" w:cstheme="minorHAnsi"/>
        </w:rPr>
        <w:t>wildlife habitat</w:t>
      </w:r>
      <w:r w:rsidR="0067368A">
        <w:rPr>
          <w:rFonts w:asciiTheme="minorHAnsi" w:hAnsiTheme="minorHAnsi" w:cstheme="minorHAnsi"/>
        </w:rPr>
        <w:t xml:space="preserve">. </w:t>
      </w:r>
    </w:p>
    <w:p w14:paraId="296D0BEB" w14:textId="0ABD1C2E" w:rsidR="00546DC1" w:rsidRDefault="00B7083C" w:rsidP="00B7083C">
      <w:pPr>
        <w:pStyle w:val="ListParagraph"/>
        <w:numPr>
          <w:ilvl w:val="0"/>
          <w:numId w:val="15"/>
        </w:numPr>
      </w:pPr>
      <w:r>
        <w:t>Provide</w:t>
      </w:r>
      <w:r w:rsidR="00546DC1">
        <w:t xml:space="preserve"> foundational data to </w:t>
      </w:r>
      <w:r w:rsidR="00DE3C1A">
        <w:t xml:space="preserve">aid in the development of </w:t>
      </w:r>
      <w:r>
        <w:t xml:space="preserve">science-based forest management strategies to maintain the resilience of Minnesota’s forests into the future.  </w:t>
      </w:r>
    </w:p>
    <w:p w14:paraId="13EECB02" w14:textId="77777777" w:rsidR="00B7083C" w:rsidRPr="00546DC1" w:rsidRDefault="00B7083C" w:rsidP="000B54E3">
      <w:pPr>
        <w:pStyle w:val="ListParagraph"/>
        <w:spacing w:line="120" w:lineRule="auto"/>
      </w:pPr>
    </w:p>
    <w:p w14:paraId="636FCC67" w14:textId="2A2CB002" w:rsidR="006E0EFD" w:rsidRPr="00370126" w:rsidRDefault="006E0EFD" w:rsidP="006E0EFD">
      <w:pPr>
        <w:rPr>
          <w:rFonts w:asciiTheme="minorHAnsi" w:hAnsiTheme="minorHAnsi" w:cstheme="minorHAnsi"/>
        </w:rPr>
      </w:pPr>
      <w:r w:rsidRPr="00370126">
        <w:rPr>
          <w:rFonts w:asciiTheme="minorHAnsi" w:hAnsiTheme="minorHAnsi" w:cstheme="minorHAnsi"/>
          <w:b/>
        </w:rPr>
        <w:t xml:space="preserve">II. PROJECT </w:t>
      </w:r>
      <w:r w:rsidR="00A13F26" w:rsidRPr="00370126">
        <w:rPr>
          <w:rFonts w:asciiTheme="minorHAnsi" w:hAnsiTheme="minorHAnsi" w:cstheme="minorHAnsi"/>
          <w:b/>
        </w:rPr>
        <w:t>ACTIVIT</w:t>
      </w:r>
      <w:r w:rsidR="00533120" w:rsidRPr="00370126">
        <w:rPr>
          <w:rFonts w:asciiTheme="minorHAnsi" w:hAnsiTheme="minorHAnsi" w:cstheme="minorHAnsi"/>
          <w:b/>
        </w:rPr>
        <w:t>I</w:t>
      </w:r>
      <w:r w:rsidR="00A13F26" w:rsidRPr="00370126">
        <w:rPr>
          <w:rFonts w:asciiTheme="minorHAnsi" w:hAnsiTheme="minorHAnsi" w:cstheme="minorHAnsi"/>
          <w:b/>
        </w:rPr>
        <w:t>ES</w:t>
      </w:r>
      <w:r w:rsidR="00614DF2" w:rsidRPr="00370126">
        <w:rPr>
          <w:rFonts w:asciiTheme="minorHAnsi" w:hAnsiTheme="minorHAnsi" w:cstheme="minorHAnsi"/>
          <w:b/>
        </w:rPr>
        <w:t xml:space="preserve"> AND OUTCOMES</w:t>
      </w:r>
    </w:p>
    <w:tbl>
      <w:tblPr>
        <w:tblW w:w="10476" w:type="dxa"/>
        <w:tblLook w:val="04A0" w:firstRow="1" w:lastRow="0" w:firstColumn="1" w:lastColumn="0" w:noHBand="0" w:noVBand="1"/>
      </w:tblPr>
      <w:tblGrid>
        <w:gridCol w:w="10170"/>
        <w:gridCol w:w="306"/>
      </w:tblGrid>
      <w:tr w:rsidR="00686B53" w:rsidRPr="00370126" w14:paraId="35EBF74C" w14:textId="77777777" w:rsidTr="00E33C0B">
        <w:tc>
          <w:tcPr>
            <w:tcW w:w="10170" w:type="dxa"/>
          </w:tcPr>
          <w:p w14:paraId="7B117E8E" w14:textId="06CD3CD7" w:rsidR="008A5FD9" w:rsidRPr="00370126" w:rsidRDefault="00686B53" w:rsidP="00DE3C1A">
            <w:pPr>
              <w:widowControl w:val="0"/>
              <w:rPr>
                <w:rFonts w:asciiTheme="minorHAnsi" w:hAnsiTheme="minorHAnsi" w:cstheme="minorHAnsi"/>
                <w:b/>
              </w:rPr>
            </w:pPr>
            <w:r w:rsidRPr="00370126">
              <w:rPr>
                <w:rFonts w:asciiTheme="minorHAnsi" w:hAnsiTheme="minorHAnsi" w:cstheme="minorHAnsi"/>
                <w:b/>
              </w:rPr>
              <w:t>Activity 1</w:t>
            </w:r>
            <w:r w:rsidR="008A5FD9" w:rsidRPr="00370126">
              <w:rPr>
                <w:rFonts w:asciiTheme="minorHAnsi" w:hAnsiTheme="minorHAnsi" w:cstheme="minorHAnsi"/>
                <w:b/>
              </w:rPr>
              <w:t xml:space="preserve"> Title</w:t>
            </w:r>
            <w:r w:rsidRPr="00370126">
              <w:rPr>
                <w:rFonts w:asciiTheme="minorHAnsi" w:hAnsiTheme="minorHAnsi" w:cstheme="minorHAnsi"/>
                <w:b/>
              </w:rPr>
              <w:t>:</w:t>
            </w:r>
            <w:r w:rsidR="00BD51A2" w:rsidRPr="00370126">
              <w:rPr>
                <w:rFonts w:asciiTheme="minorHAnsi" w:hAnsiTheme="minorHAnsi" w:cstheme="minorHAnsi"/>
                <w:b/>
              </w:rPr>
              <w:t xml:space="preserve">  </w:t>
            </w:r>
            <w:r w:rsidR="00854FB8">
              <w:rPr>
                <w:rFonts w:asciiTheme="minorHAnsi" w:hAnsiTheme="minorHAnsi" w:cstheme="minorHAnsi"/>
                <w:b/>
              </w:rPr>
              <w:t>Establish</w:t>
            </w:r>
            <w:r w:rsidR="00DE3C1A">
              <w:rPr>
                <w:rFonts w:asciiTheme="minorHAnsi" w:hAnsiTheme="minorHAnsi" w:cstheme="minorHAnsi"/>
                <w:b/>
              </w:rPr>
              <w:t xml:space="preserve"> </w:t>
            </w:r>
            <w:r w:rsidR="00DE3C1A" w:rsidRPr="00DE3C1A">
              <w:rPr>
                <w:rFonts w:asciiTheme="minorHAnsi" w:hAnsiTheme="minorHAnsi" w:cstheme="minorHAnsi"/>
                <w:b/>
              </w:rPr>
              <w:t xml:space="preserve">a network of </w:t>
            </w:r>
            <w:r w:rsidR="00DE3C1A">
              <w:rPr>
                <w:rFonts w:asciiTheme="minorHAnsi" w:hAnsiTheme="minorHAnsi" w:cstheme="minorHAnsi"/>
                <w:b/>
              </w:rPr>
              <w:t xml:space="preserve">long-term experimental </w:t>
            </w:r>
            <w:r w:rsidR="00DE3C1A" w:rsidRPr="00DE3C1A">
              <w:rPr>
                <w:rFonts w:asciiTheme="minorHAnsi" w:hAnsiTheme="minorHAnsi" w:cstheme="minorHAnsi"/>
                <w:b/>
              </w:rPr>
              <w:t>research si</w:t>
            </w:r>
            <w:r w:rsidR="00DE3C1A">
              <w:rPr>
                <w:rFonts w:asciiTheme="minorHAnsi" w:hAnsiTheme="minorHAnsi" w:cstheme="minorHAnsi"/>
                <w:b/>
              </w:rPr>
              <w:t xml:space="preserve">tes to assess </w:t>
            </w:r>
            <w:r w:rsidR="00DE3C1A">
              <w:rPr>
                <w:rFonts w:cs="Arial"/>
                <w:b/>
              </w:rPr>
              <w:t>impacts of alternative forest harvest treatments on ecosystem functions.</w:t>
            </w:r>
          </w:p>
          <w:p w14:paraId="60B08A61" w14:textId="502FD9E1" w:rsidR="001D581D" w:rsidRDefault="008A5FD9" w:rsidP="009D1ED3">
            <w:pPr>
              <w:widowControl w:val="0"/>
              <w:rPr>
                <w:rFonts w:asciiTheme="minorHAnsi" w:hAnsiTheme="minorHAnsi" w:cstheme="minorHAnsi"/>
              </w:rPr>
            </w:pPr>
            <w:r w:rsidRPr="00370126">
              <w:rPr>
                <w:rFonts w:asciiTheme="minorHAnsi" w:hAnsiTheme="minorHAnsi" w:cstheme="minorHAnsi"/>
                <w:b/>
              </w:rPr>
              <w:t>Description:</w:t>
            </w:r>
            <w:r w:rsidR="00686B53" w:rsidRPr="00370126">
              <w:rPr>
                <w:rFonts w:asciiTheme="minorHAnsi" w:hAnsiTheme="minorHAnsi" w:cstheme="minorHAnsi"/>
                <w:i/>
              </w:rPr>
              <w:t xml:space="preserve"> </w:t>
            </w:r>
            <w:r w:rsidR="00854FB8" w:rsidRPr="00854FB8">
              <w:rPr>
                <w:rFonts w:asciiTheme="minorHAnsi" w:hAnsiTheme="minorHAnsi" w:cstheme="minorHAnsi"/>
              </w:rPr>
              <w:t xml:space="preserve">We will work with </w:t>
            </w:r>
            <w:r w:rsidR="00E03C94">
              <w:rPr>
                <w:rFonts w:asciiTheme="minorHAnsi" w:hAnsiTheme="minorHAnsi" w:cstheme="minorHAnsi"/>
              </w:rPr>
              <w:t xml:space="preserve">our </w:t>
            </w:r>
            <w:r w:rsidR="00854FB8" w:rsidRPr="00854FB8">
              <w:rPr>
                <w:rFonts w:asciiTheme="minorHAnsi" w:hAnsiTheme="minorHAnsi" w:cstheme="minorHAnsi"/>
              </w:rPr>
              <w:t>land management partners (</w:t>
            </w:r>
            <w:r w:rsidR="00E03C94">
              <w:rPr>
                <w:rFonts w:asciiTheme="minorHAnsi" w:hAnsiTheme="minorHAnsi" w:cstheme="minorHAnsi"/>
              </w:rPr>
              <w:t xml:space="preserve">e.g., </w:t>
            </w:r>
            <w:r w:rsidR="00854FB8" w:rsidRPr="00854FB8">
              <w:rPr>
                <w:rFonts w:asciiTheme="minorHAnsi" w:hAnsiTheme="minorHAnsi" w:cstheme="minorHAnsi"/>
              </w:rPr>
              <w:t>MNDNR, counties, and private land owners</w:t>
            </w:r>
            <w:r w:rsidR="00E03C94">
              <w:rPr>
                <w:rFonts w:asciiTheme="minorHAnsi" w:hAnsiTheme="minorHAnsi" w:cstheme="minorHAnsi"/>
              </w:rPr>
              <w:t>- see below</w:t>
            </w:r>
            <w:r w:rsidR="00854FB8" w:rsidRPr="00854FB8">
              <w:rPr>
                <w:rFonts w:asciiTheme="minorHAnsi" w:hAnsiTheme="minorHAnsi" w:cstheme="minorHAnsi"/>
              </w:rPr>
              <w:t xml:space="preserve">) to establish </w:t>
            </w:r>
            <w:r w:rsidR="00F8568F">
              <w:rPr>
                <w:rFonts w:asciiTheme="minorHAnsi" w:hAnsiTheme="minorHAnsi" w:cstheme="minorHAnsi"/>
              </w:rPr>
              <w:t>large scale</w:t>
            </w:r>
            <w:r w:rsidR="00794458">
              <w:rPr>
                <w:rFonts w:asciiTheme="minorHAnsi" w:hAnsiTheme="minorHAnsi" w:cstheme="minorHAnsi"/>
              </w:rPr>
              <w:t>, replicated</w:t>
            </w:r>
            <w:r w:rsidR="00F8568F">
              <w:rPr>
                <w:rFonts w:asciiTheme="minorHAnsi" w:hAnsiTheme="minorHAnsi" w:cstheme="minorHAnsi"/>
              </w:rPr>
              <w:t xml:space="preserve"> </w:t>
            </w:r>
            <w:r w:rsidR="00854FB8" w:rsidRPr="00854FB8">
              <w:rPr>
                <w:rFonts w:asciiTheme="minorHAnsi" w:hAnsiTheme="minorHAnsi" w:cstheme="minorHAnsi"/>
              </w:rPr>
              <w:t>experimental forest plots in t</w:t>
            </w:r>
            <w:r w:rsidR="00313AF7">
              <w:rPr>
                <w:rFonts w:asciiTheme="minorHAnsi" w:hAnsiTheme="minorHAnsi" w:cstheme="minorHAnsi"/>
              </w:rPr>
              <w:t>wo</w:t>
            </w:r>
            <w:r w:rsidR="00854FB8" w:rsidRPr="00854FB8">
              <w:rPr>
                <w:rFonts w:asciiTheme="minorHAnsi" w:hAnsiTheme="minorHAnsi" w:cstheme="minorHAnsi"/>
              </w:rPr>
              <w:t xml:space="preserve"> </w:t>
            </w:r>
            <w:r w:rsidR="00E03C94">
              <w:rPr>
                <w:rFonts w:asciiTheme="minorHAnsi" w:hAnsiTheme="minorHAnsi" w:cstheme="minorHAnsi"/>
              </w:rPr>
              <w:t xml:space="preserve">of the most common </w:t>
            </w:r>
            <w:r w:rsidR="00313AF7">
              <w:rPr>
                <w:rFonts w:asciiTheme="minorHAnsi" w:hAnsiTheme="minorHAnsi" w:cstheme="minorHAnsi"/>
              </w:rPr>
              <w:t xml:space="preserve">forest </w:t>
            </w:r>
            <w:r w:rsidR="00E03C94">
              <w:rPr>
                <w:rFonts w:asciiTheme="minorHAnsi" w:hAnsiTheme="minorHAnsi" w:cstheme="minorHAnsi"/>
              </w:rPr>
              <w:t>eco</w:t>
            </w:r>
            <w:r w:rsidR="00313AF7">
              <w:rPr>
                <w:rFonts w:asciiTheme="minorHAnsi" w:hAnsiTheme="minorHAnsi" w:cstheme="minorHAnsi"/>
              </w:rPr>
              <w:t>systems</w:t>
            </w:r>
            <w:r w:rsidR="00E03C94">
              <w:rPr>
                <w:rFonts w:asciiTheme="minorHAnsi" w:hAnsiTheme="minorHAnsi" w:cstheme="minorHAnsi"/>
              </w:rPr>
              <w:t xml:space="preserve"> in Minnesota</w:t>
            </w:r>
            <w:r w:rsidR="00313AF7">
              <w:rPr>
                <w:rFonts w:asciiTheme="minorHAnsi" w:hAnsiTheme="minorHAnsi" w:cstheme="minorHAnsi"/>
              </w:rPr>
              <w:t xml:space="preserve">: aspen hardwoods and </w:t>
            </w:r>
            <w:r w:rsidR="00AC4304">
              <w:rPr>
                <w:rFonts w:asciiTheme="minorHAnsi" w:hAnsiTheme="minorHAnsi" w:cstheme="minorHAnsi"/>
              </w:rPr>
              <w:t xml:space="preserve">pine (red, white, and jack pine) </w:t>
            </w:r>
            <w:r w:rsidR="00313AF7">
              <w:rPr>
                <w:rFonts w:asciiTheme="minorHAnsi" w:hAnsiTheme="minorHAnsi" w:cstheme="minorHAnsi"/>
              </w:rPr>
              <w:t xml:space="preserve">forests. </w:t>
            </w:r>
            <w:r w:rsidR="00854FB8" w:rsidRPr="00854FB8">
              <w:rPr>
                <w:rFonts w:asciiTheme="minorHAnsi" w:hAnsiTheme="minorHAnsi" w:cstheme="minorHAnsi"/>
              </w:rPr>
              <w:t xml:space="preserve">Each study area will test and replicate </w:t>
            </w:r>
            <w:r w:rsidR="009D1ED3">
              <w:rPr>
                <w:rFonts w:asciiTheme="minorHAnsi" w:hAnsiTheme="minorHAnsi" w:cstheme="minorHAnsi"/>
              </w:rPr>
              <w:t>three</w:t>
            </w:r>
            <w:r w:rsidR="00854FB8" w:rsidRPr="00854FB8">
              <w:rPr>
                <w:rFonts w:asciiTheme="minorHAnsi" w:hAnsiTheme="minorHAnsi" w:cstheme="minorHAnsi"/>
              </w:rPr>
              <w:t xml:space="preserve"> harvesting practices</w:t>
            </w:r>
            <w:r w:rsidR="00E03C94">
              <w:rPr>
                <w:rFonts w:asciiTheme="minorHAnsi" w:hAnsiTheme="minorHAnsi" w:cstheme="minorHAnsi"/>
              </w:rPr>
              <w:t xml:space="preserve"> at the stand scale (25-35 acres)</w:t>
            </w:r>
            <w:r w:rsidR="00854FB8" w:rsidRPr="00854FB8">
              <w:rPr>
                <w:rFonts w:asciiTheme="minorHAnsi" w:hAnsiTheme="minorHAnsi" w:cstheme="minorHAnsi"/>
              </w:rPr>
              <w:t>:</w:t>
            </w:r>
            <w:r w:rsidR="002D1E2F">
              <w:rPr>
                <w:rFonts w:asciiTheme="minorHAnsi" w:hAnsiTheme="minorHAnsi" w:cstheme="minorHAnsi"/>
              </w:rPr>
              <w:t xml:space="preserve"> intensive management, </w:t>
            </w:r>
            <w:r w:rsidR="00854FB8" w:rsidRPr="00854FB8">
              <w:rPr>
                <w:rFonts w:asciiTheme="minorHAnsi" w:hAnsiTheme="minorHAnsi" w:cstheme="minorHAnsi"/>
              </w:rPr>
              <w:t>business as usual (</w:t>
            </w:r>
            <w:r w:rsidR="00E03C94">
              <w:rPr>
                <w:rFonts w:asciiTheme="minorHAnsi" w:hAnsiTheme="minorHAnsi" w:cstheme="minorHAnsi"/>
              </w:rPr>
              <w:t>following MFRC Forest Management G</w:t>
            </w:r>
            <w:r w:rsidR="002D1E2F">
              <w:rPr>
                <w:rFonts w:asciiTheme="minorHAnsi" w:hAnsiTheme="minorHAnsi" w:cstheme="minorHAnsi"/>
              </w:rPr>
              <w:t>uidelines</w:t>
            </w:r>
            <w:r w:rsidR="00854FB8" w:rsidRPr="00854FB8">
              <w:rPr>
                <w:rFonts w:asciiTheme="minorHAnsi" w:hAnsiTheme="minorHAnsi" w:cstheme="minorHAnsi"/>
              </w:rPr>
              <w:t>), and multi-age structural</w:t>
            </w:r>
            <w:r w:rsidR="00AC4304">
              <w:rPr>
                <w:rFonts w:asciiTheme="minorHAnsi" w:hAnsiTheme="minorHAnsi" w:cstheme="minorHAnsi"/>
              </w:rPr>
              <w:t>ly</w:t>
            </w:r>
            <w:r w:rsidR="00854FB8" w:rsidRPr="00854FB8">
              <w:rPr>
                <w:rFonts w:asciiTheme="minorHAnsi" w:hAnsiTheme="minorHAnsi" w:cstheme="minorHAnsi"/>
              </w:rPr>
              <w:t xml:space="preserve"> complex</w:t>
            </w:r>
            <w:r w:rsidR="00AC4304">
              <w:rPr>
                <w:rFonts w:asciiTheme="minorHAnsi" w:hAnsiTheme="minorHAnsi" w:cstheme="minorHAnsi"/>
              </w:rPr>
              <w:t xml:space="preserve"> management. </w:t>
            </w:r>
            <w:r w:rsidR="00854FB8" w:rsidRPr="00854FB8">
              <w:rPr>
                <w:rFonts w:asciiTheme="minorHAnsi" w:hAnsiTheme="minorHAnsi" w:cstheme="minorHAnsi"/>
              </w:rPr>
              <w:t xml:space="preserve"> </w:t>
            </w:r>
          </w:p>
          <w:p w14:paraId="6AFA99FE" w14:textId="2160CF7F" w:rsidR="005431D4" w:rsidRPr="00370126" w:rsidRDefault="005431D4" w:rsidP="000B54E3">
            <w:pPr>
              <w:widowControl w:val="0"/>
              <w:rPr>
                <w:rFonts w:asciiTheme="minorHAnsi" w:hAnsiTheme="minorHAnsi" w:cstheme="minorHAnsi"/>
                <w:b/>
                <w:bCs/>
                <w:color w:val="000000"/>
              </w:rPr>
            </w:pPr>
            <w:r w:rsidRPr="00370126">
              <w:rPr>
                <w:rFonts w:asciiTheme="minorHAnsi" w:hAnsiTheme="minorHAnsi" w:cstheme="minorHAnsi"/>
                <w:b/>
                <w:bCs/>
                <w:color w:val="000000"/>
              </w:rPr>
              <w:t>ENRTF BUDGET: $</w:t>
            </w:r>
            <w:r w:rsidR="008E7694" w:rsidRPr="00370126">
              <w:rPr>
                <w:rFonts w:asciiTheme="minorHAnsi" w:hAnsiTheme="minorHAnsi" w:cstheme="minorHAnsi"/>
                <w:b/>
                <w:bCs/>
                <w:color w:val="000000"/>
              </w:rPr>
              <w:t xml:space="preserve"> </w:t>
            </w:r>
            <w:r w:rsidR="000B54E3">
              <w:rPr>
                <w:rFonts w:asciiTheme="minorHAnsi" w:hAnsiTheme="minorHAnsi" w:cstheme="minorHAnsi"/>
                <w:b/>
                <w:bCs/>
                <w:color w:val="000000"/>
              </w:rPr>
              <w:t>140,900</w:t>
            </w:r>
          </w:p>
        </w:tc>
        <w:tc>
          <w:tcPr>
            <w:tcW w:w="306" w:type="dxa"/>
          </w:tcPr>
          <w:p w14:paraId="2AF28BDA" w14:textId="77777777" w:rsidR="00686B53" w:rsidRPr="00370126" w:rsidRDefault="00686B53" w:rsidP="00351EA6">
            <w:pPr>
              <w:rPr>
                <w:rFonts w:asciiTheme="minorHAnsi" w:hAnsiTheme="minorHAnsi" w:cstheme="minorHAnsi"/>
              </w:rPr>
            </w:pPr>
          </w:p>
        </w:tc>
      </w:tr>
    </w:tbl>
    <w:p w14:paraId="387AF4ED" w14:textId="77777777" w:rsidR="006E0EFD" w:rsidRPr="00370126" w:rsidRDefault="006E0EFD" w:rsidP="000B54E3">
      <w:pPr>
        <w:spacing w:line="120" w:lineRule="auto"/>
        <w:rPr>
          <w:rFonts w:asciiTheme="minorHAnsi" w:hAnsiTheme="minorHAnsi"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370126" w14:paraId="12743452" w14:textId="77777777" w:rsidTr="00AC41AB">
        <w:tc>
          <w:tcPr>
            <w:tcW w:w="8284" w:type="dxa"/>
          </w:tcPr>
          <w:p w14:paraId="60130B87" w14:textId="77777777" w:rsidR="006E0EFD" w:rsidRPr="00370126" w:rsidRDefault="00A13F26" w:rsidP="006E0EFD">
            <w:pPr>
              <w:rPr>
                <w:rFonts w:asciiTheme="minorHAnsi" w:hAnsiTheme="minorHAnsi" w:cstheme="minorHAnsi"/>
                <w:b/>
              </w:rPr>
            </w:pPr>
            <w:r w:rsidRPr="00370126">
              <w:rPr>
                <w:rFonts w:asciiTheme="minorHAnsi" w:hAnsiTheme="minorHAnsi" w:cstheme="minorHAnsi"/>
                <w:b/>
              </w:rPr>
              <w:t>Outcome</w:t>
            </w:r>
          </w:p>
        </w:tc>
        <w:tc>
          <w:tcPr>
            <w:tcW w:w="1786" w:type="dxa"/>
          </w:tcPr>
          <w:p w14:paraId="55AE154E" w14:textId="77777777" w:rsidR="006E0EFD" w:rsidRPr="00370126" w:rsidRDefault="006E0EFD" w:rsidP="005F7237">
            <w:pPr>
              <w:jc w:val="center"/>
              <w:rPr>
                <w:rFonts w:asciiTheme="minorHAnsi" w:hAnsiTheme="minorHAnsi" w:cstheme="minorHAnsi"/>
                <w:b/>
              </w:rPr>
            </w:pPr>
            <w:r w:rsidRPr="00370126">
              <w:rPr>
                <w:rFonts w:asciiTheme="minorHAnsi" w:hAnsiTheme="minorHAnsi" w:cstheme="minorHAnsi"/>
                <w:b/>
              </w:rPr>
              <w:t>Completion Date</w:t>
            </w:r>
          </w:p>
        </w:tc>
      </w:tr>
      <w:tr w:rsidR="00AC41AB" w:rsidRPr="00370126" w14:paraId="38A27438" w14:textId="77777777" w:rsidTr="00AC41AB">
        <w:tc>
          <w:tcPr>
            <w:tcW w:w="8284" w:type="dxa"/>
          </w:tcPr>
          <w:p w14:paraId="0F07DF3F" w14:textId="5307D192" w:rsidR="00AC41AB" w:rsidRPr="0051480C" w:rsidRDefault="0051480C" w:rsidP="000C23BF">
            <w:pPr>
              <w:rPr>
                <w:rFonts w:asciiTheme="minorHAnsi" w:hAnsiTheme="minorHAnsi" w:cstheme="minorHAnsi"/>
              </w:rPr>
            </w:pPr>
            <w:r w:rsidRPr="0051480C">
              <w:rPr>
                <w:rFonts w:asciiTheme="minorHAnsi" w:hAnsiTheme="minorHAnsi" w:cstheme="minorHAnsi"/>
                <w:i/>
              </w:rPr>
              <w:t xml:space="preserve">1. </w:t>
            </w:r>
            <w:r w:rsidR="00E03C94">
              <w:rPr>
                <w:rFonts w:asciiTheme="minorHAnsi" w:hAnsiTheme="minorHAnsi" w:cstheme="minorHAnsi"/>
                <w:i/>
              </w:rPr>
              <w:t>E</w:t>
            </w:r>
            <w:r w:rsidR="00AA2221">
              <w:rPr>
                <w:rFonts w:asciiTheme="minorHAnsi" w:hAnsiTheme="minorHAnsi" w:cstheme="minorHAnsi"/>
                <w:i/>
              </w:rPr>
              <w:t xml:space="preserve">ight </w:t>
            </w:r>
            <w:r>
              <w:rPr>
                <w:rFonts w:asciiTheme="minorHAnsi" w:hAnsiTheme="minorHAnsi" w:cstheme="minorHAnsi"/>
                <w:i/>
              </w:rPr>
              <w:t>study areas</w:t>
            </w:r>
            <w:r w:rsidR="00E03C94">
              <w:rPr>
                <w:rFonts w:asciiTheme="minorHAnsi" w:hAnsiTheme="minorHAnsi" w:cstheme="minorHAnsi"/>
                <w:i/>
              </w:rPr>
              <w:t xml:space="preserve"> identified (</w:t>
            </w:r>
            <w:r w:rsidR="000C23BF">
              <w:rPr>
                <w:rFonts w:asciiTheme="minorHAnsi" w:hAnsiTheme="minorHAnsi" w:cstheme="minorHAnsi"/>
                <w:i/>
              </w:rPr>
              <w:t>four in aspen and four in pine forests) in cooperation with study partners</w:t>
            </w:r>
            <w:r w:rsidR="00AA2221">
              <w:rPr>
                <w:rFonts w:asciiTheme="minorHAnsi" w:hAnsiTheme="minorHAnsi" w:cstheme="minorHAnsi"/>
                <w:i/>
              </w:rPr>
              <w:t xml:space="preserve">. Each study area will </w:t>
            </w:r>
            <w:r w:rsidR="009D1ED3">
              <w:rPr>
                <w:rFonts w:asciiTheme="minorHAnsi" w:hAnsiTheme="minorHAnsi" w:cstheme="minorHAnsi"/>
                <w:i/>
              </w:rPr>
              <w:t xml:space="preserve">have three harvest treatments (intensive, business as usual, and </w:t>
            </w:r>
            <w:r w:rsidR="00E03C94" w:rsidRPr="00E03C94">
              <w:rPr>
                <w:rFonts w:asciiTheme="minorHAnsi" w:hAnsiTheme="minorHAnsi" w:cstheme="minorHAnsi"/>
                <w:i/>
              </w:rPr>
              <w:t>multi-age</w:t>
            </w:r>
            <w:r w:rsidR="00E03C94" w:rsidRPr="00854FB8">
              <w:rPr>
                <w:rFonts w:asciiTheme="minorHAnsi" w:hAnsiTheme="minorHAnsi" w:cstheme="minorHAnsi"/>
              </w:rPr>
              <w:t xml:space="preserve"> </w:t>
            </w:r>
            <w:r w:rsidR="00E03C94">
              <w:rPr>
                <w:rFonts w:asciiTheme="minorHAnsi" w:hAnsiTheme="minorHAnsi" w:cstheme="minorHAnsi"/>
                <w:i/>
              </w:rPr>
              <w:t>management), each treatment will be implemented on 25-35 acre stands</w:t>
            </w:r>
            <w:r w:rsidR="000B54E3">
              <w:rPr>
                <w:rFonts w:asciiTheme="minorHAnsi" w:hAnsiTheme="minorHAnsi" w:cstheme="minorHAnsi"/>
                <w:i/>
              </w:rPr>
              <w:t>, thus each study area will be ~75- 105 acres</w:t>
            </w:r>
            <w:r w:rsidR="00E03C94">
              <w:rPr>
                <w:rFonts w:asciiTheme="minorHAnsi" w:hAnsiTheme="minorHAnsi" w:cstheme="minorHAnsi"/>
                <w:i/>
              </w:rPr>
              <w:t>.</w:t>
            </w:r>
          </w:p>
        </w:tc>
        <w:tc>
          <w:tcPr>
            <w:tcW w:w="1786" w:type="dxa"/>
          </w:tcPr>
          <w:p w14:paraId="3C0C22DE" w14:textId="7AEF2C99" w:rsidR="00AC41AB" w:rsidRPr="0051480C" w:rsidRDefault="00C83EA2" w:rsidP="00C83EA2">
            <w:pPr>
              <w:rPr>
                <w:rFonts w:asciiTheme="minorHAnsi" w:hAnsiTheme="minorHAnsi" w:cstheme="minorHAnsi"/>
                <w:i/>
              </w:rPr>
            </w:pPr>
            <w:r>
              <w:rPr>
                <w:rFonts w:asciiTheme="minorHAnsi" w:hAnsiTheme="minorHAnsi" w:cstheme="minorHAnsi"/>
                <w:i/>
              </w:rPr>
              <w:t>April 2021</w:t>
            </w:r>
          </w:p>
        </w:tc>
      </w:tr>
      <w:tr w:rsidR="00AC41AB" w:rsidRPr="00370126" w14:paraId="4E84627C" w14:textId="77777777" w:rsidTr="00AC41AB">
        <w:tc>
          <w:tcPr>
            <w:tcW w:w="8284" w:type="dxa"/>
          </w:tcPr>
          <w:p w14:paraId="4B514C74" w14:textId="3F75B95A" w:rsidR="00AC41AB" w:rsidRPr="0051480C" w:rsidRDefault="0051480C" w:rsidP="009D1ED3">
            <w:pPr>
              <w:rPr>
                <w:rFonts w:asciiTheme="minorHAnsi" w:hAnsiTheme="minorHAnsi" w:cstheme="minorHAnsi"/>
                <w:i/>
              </w:rPr>
            </w:pPr>
            <w:r>
              <w:rPr>
                <w:rFonts w:asciiTheme="minorHAnsi" w:hAnsiTheme="minorHAnsi" w:cstheme="minorHAnsi"/>
                <w:i/>
              </w:rPr>
              <w:t xml:space="preserve">2. </w:t>
            </w:r>
            <w:r w:rsidR="009D1ED3">
              <w:rPr>
                <w:rFonts w:asciiTheme="minorHAnsi" w:hAnsiTheme="minorHAnsi" w:cstheme="minorHAnsi"/>
                <w:i/>
              </w:rPr>
              <w:t xml:space="preserve">Implementation of treatments at the </w:t>
            </w:r>
            <w:r w:rsidR="00C83EA2">
              <w:rPr>
                <w:rFonts w:asciiTheme="minorHAnsi" w:hAnsiTheme="minorHAnsi" w:cstheme="minorHAnsi"/>
                <w:i/>
              </w:rPr>
              <w:t>study areas</w:t>
            </w:r>
            <w:r w:rsidR="00857E61">
              <w:rPr>
                <w:rFonts w:asciiTheme="minorHAnsi" w:hAnsiTheme="minorHAnsi" w:cstheme="minorHAnsi"/>
                <w:i/>
              </w:rPr>
              <w:t>.</w:t>
            </w:r>
            <w:r w:rsidR="00C83EA2">
              <w:rPr>
                <w:rFonts w:asciiTheme="minorHAnsi" w:hAnsiTheme="minorHAnsi" w:cstheme="minorHAnsi"/>
                <w:i/>
              </w:rPr>
              <w:t xml:space="preserve"> </w:t>
            </w:r>
          </w:p>
        </w:tc>
        <w:tc>
          <w:tcPr>
            <w:tcW w:w="1786" w:type="dxa"/>
          </w:tcPr>
          <w:p w14:paraId="08EEDC41" w14:textId="4179A230" w:rsidR="00AC41AB" w:rsidRPr="0051480C" w:rsidRDefault="00C83EA2" w:rsidP="00AC41AB">
            <w:pPr>
              <w:rPr>
                <w:rFonts w:asciiTheme="minorHAnsi" w:hAnsiTheme="minorHAnsi" w:cstheme="minorHAnsi"/>
                <w:i/>
              </w:rPr>
            </w:pPr>
            <w:r>
              <w:rPr>
                <w:rFonts w:asciiTheme="minorHAnsi" w:hAnsiTheme="minorHAnsi" w:cstheme="minorHAnsi"/>
                <w:i/>
              </w:rPr>
              <w:t>April 2022</w:t>
            </w:r>
          </w:p>
        </w:tc>
      </w:tr>
      <w:tr w:rsidR="000B54E3" w:rsidRPr="00370126" w14:paraId="7B9B6F32" w14:textId="77777777" w:rsidTr="00AC41AB">
        <w:tc>
          <w:tcPr>
            <w:tcW w:w="8284" w:type="dxa"/>
          </w:tcPr>
          <w:p w14:paraId="7A845EB5" w14:textId="72C72F2F" w:rsidR="000B54E3" w:rsidRDefault="000B54E3" w:rsidP="000B54E3">
            <w:pPr>
              <w:rPr>
                <w:rFonts w:asciiTheme="minorHAnsi" w:hAnsiTheme="minorHAnsi" w:cstheme="minorHAnsi"/>
                <w:i/>
              </w:rPr>
            </w:pPr>
            <w:r>
              <w:rPr>
                <w:rFonts w:asciiTheme="minorHAnsi" w:hAnsiTheme="minorHAnsi" w:cstheme="minorHAnsi"/>
                <w:i/>
              </w:rPr>
              <w:t xml:space="preserve">3. Quantify differences in economic benefits between the three harvest treatments. </w:t>
            </w:r>
          </w:p>
        </w:tc>
        <w:tc>
          <w:tcPr>
            <w:tcW w:w="1786" w:type="dxa"/>
          </w:tcPr>
          <w:p w14:paraId="43324C07" w14:textId="549D8337" w:rsidR="000B54E3" w:rsidRDefault="000B54E3" w:rsidP="00AC41AB">
            <w:pPr>
              <w:rPr>
                <w:rFonts w:asciiTheme="minorHAnsi" w:hAnsiTheme="minorHAnsi" w:cstheme="minorHAnsi"/>
                <w:i/>
              </w:rPr>
            </w:pPr>
            <w:r>
              <w:rPr>
                <w:rFonts w:asciiTheme="minorHAnsi" w:hAnsiTheme="minorHAnsi" w:cstheme="minorHAnsi"/>
                <w:i/>
              </w:rPr>
              <w:t>April 2022</w:t>
            </w:r>
          </w:p>
        </w:tc>
      </w:tr>
    </w:tbl>
    <w:p w14:paraId="2F75220B" w14:textId="77777777" w:rsidR="00C02DAD" w:rsidRPr="00370126" w:rsidRDefault="00C02DAD" w:rsidP="000B54E3">
      <w:pPr>
        <w:tabs>
          <w:tab w:val="left" w:pos="540"/>
        </w:tabs>
        <w:autoSpaceDE w:val="0"/>
        <w:autoSpaceDN w:val="0"/>
        <w:adjustRightInd w:val="0"/>
        <w:spacing w:line="120" w:lineRule="auto"/>
        <w:rPr>
          <w:rFonts w:asciiTheme="minorHAnsi" w:hAnsiTheme="minorHAnsi" w:cstheme="minorHAnsi"/>
          <w:i/>
        </w:rPr>
      </w:pPr>
    </w:p>
    <w:tbl>
      <w:tblPr>
        <w:tblW w:w="10476" w:type="dxa"/>
        <w:tblLook w:val="04A0" w:firstRow="1" w:lastRow="0" w:firstColumn="1" w:lastColumn="0" w:noHBand="0" w:noVBand="1"/>
      </w:tblPr>
      <w:tblGrid>
        <w:gridCol w:w="8280"/>
        <w:gridCol w:w="1795"/>
        <w:gridCol w:w="401"/>
      </w:tblGrid>
      <w:tr w:rsidR="009D770F" w:rsidRPr="00370126" w14:paraId="17317B94" w14:textId="77777777" w:rsidTr="001D581D">
        <w:tc>
          <w:tcPr>
            <w:tcW w:w="10075" w:type="dxa"/>
            <w:gridSpan w:val="2"/>
          </w:tcPr>
          <w:p w14:paraId="50CE14D9" w14:textId="77777777" w:rsidR="000B54E3" w:rsidRDefault="000B54E3" w:rsidP="00FD0412">
            <w:pPr>
              <w:widowControl w:val="0"/>
              <w:rPr>
                <w:rFonts w:asciiTheme="minorHAnsi" w:hAnsiTheme="minorHAnsi" w:cstheme="minorHAnsi"/>
                <w:b/>
              </w:rPr>
            </w:pPr>
          </w:p>
          <w:p w14:paraId="2D2299ED" w14:textId="71500C88" w:rsidR="00760ADD" w:rsidRDefault="009D770F" w:rsidP="00FD0412">
            <w:pPr>
              <w:widowControl w:val="0"/>
              <w:rPr>
                <w:rFonts w:cs="Arial"/>
                <w:b/>
              </w:rPr>
            </w:pPr>
            <w:r w:rsidRPr="00370126">
              <w:rPr>
                <w:rFonts w:asciiTheme="minorHAnsi" w:hAnsiTheme="minorHAnsi" w:cstheme="minorHAnsi"/>
                <w:b/>
              </w:rPr>
              <w:t>Activity 2 Title:</w:t>
            </w:r>
            <w:r w:rsidR="00760ADD">
              <w:rPr>
                <w:rFonts w:asciiTheme="minorHAnsi" w:hAnsiTheme="minorHAnsi" w:cstheme="minorHAnsi"/>
                <w:b/>
              </w:rPr>
              <w:t xml:space="preserve"> </w:t>
            </w:r>
            <w:r w:rsidR="00B7083C">
              <w:rPr>
                <w:rFonts w:asciiTheme="minorHAnsi" w:hAnsiTheme="minorHAnsi" w:cstheme="minorHAnsi"/>
                <w:b/>
              </w:rPr>
              <w:t>Acquire baseline data to q</w:t>
            </w:r>
            <w:r w:rsidR="00760ADD">
              <w:rPr>
                <w:rFonts w:asciiTheme="minorHAnsi" w:hAnsiTheme="minorHAnsi" w:cstheme="minorHAnsi"/>
                <w:b/>
              </w:rPr>
              <w:t xml:space="preserve">uantify the effects of </w:t>
            </w:r>
            <w:r w:rsidR="00AF7E41">
              <w:rPr>
                <w:rFonts w:cs="Arial"/>
                <w:b/>
              </w:rPr>
              <w:t>alternativ</w:t>
            </w:r>
            <w:r w:rsidR="00760ADD">
              <w:rPr>
                <w:rFonts w:cs="Arial"/>
                <w:b/>
              </w:rPr>
              <w:t xml:space="preserve">e forest harvest treatments on stand development and growth, </w:t>
            </w:r>
            <w:r w:rsidR="00760ADD">
              <w:rPr>
                <w:b/>
              </w:rPr>
              <w:t>h</w:t>
            </w:r>
            <w:r w:rsidR="00760ADD" w:rsidRPr="002C25BF">
              <w:rPr>
                <w:b/>
              </w:rPr>
              <w:t>ydrology</w:t>
            </w:r>
            <w:r w:rsidR="00760ADD">
              <w:rPr>
                <w:b/>
              </w:rPr>
              <w:t xml:space="preserve"> and water quality, soil health, and wildlife. </w:t>
            </w:r>
          </w:p>
          <w:p w14:paraId="47939531" w14:textId="1D939F69" w:rsidR="002C25BF" w:rsidRPr="002C25BF" w:rsidRDefault="009D770F" w:rsidP="00FD0412">
            <w:pPr>
              <w:widowControl w:val="0"/>
            </w:pPr>
            <w:r w:rsidRPr="00370126">
              <w:rPr>
                <w:rFonts w:asciiTheme="minorHAnsi" w:hAnsiTheme="minorHAnsi" w:cstheme="minorHAnsi"/>
                <w:b/>
              </w:rPr>
              <w:t>Description:</w:t>
            </w:r>
            <w:r w:rsidR="00E33C0B" w:rsidRPr="00370126">
              <w:rPr>
                <w:rFonts w:asciiTheme="minorHAnsi" w:hAnsiTheme="minorHAnsi" w:cstheme="minorHAnsi"/>
              </w:rPr>
              <w:t xml:space="preserve"> </w:t>
            </w:r>
            <w:r w:rsidR="0051480C" w:rsidRPr="00854FB8">
              <w:rPr>
                <w:rFonts w:asciiTheme="minorHAnsi" w:hAnsiTheme="minorHAnsi" w:cstheme="minorHAnsi"/>
              </w:rPr>
              <w:t>In each of the forest types and treatments we w</w:t>
            </w:r>
            <w:r w:rsidR="000B54E3">
              <w:rPr>
                <w:rFonts w:asciiTheme="minorHAnsi" w:hAnsiTheme="minorHAnsi" w:cstheme="minorHAnsi"/>
              </w:rPr>
              <w:t>ill</w:t>
            </w:r>
            <w:r w:rsidR="0051480C" w:rsidRPr="00854FB8">
              <w:rPr>
                <w:rFonts w:asciiTheme="minorHAnsi" w:hAnsiTheme="minorHAnsi" w:cstheme="minorHAnsi"/>
              </w:rPr>
              <w:t xml:space="preserve"> </w:t>
            </w:r>
            <w:r w:rsidR="00C83EA2">
              <w:rPr>
                <w:rFonts w:asciiTheme="minorHAnsi" w:hAnsiTheme="minorHAnsi" w:cstheme="minorHAnsi"/>
              </w:rPr>
              <w:t>assess a</w:t>
            </w:r>
            <w:r w:rsidR="0051480C" w:rsidRPr="00854FB8">
              <w:rPr>
                <w:rFonts w:asciiTheme="minorHAnsi" w:hAnsiTheme="minorHAnsi" w:cstheme="minorHAnsi"/>
              </w:rPr>
              <w:t xml:space="preserve"> holistic suit of ecosystem attributes to quantify the trade-offs of the different treatments for different ecosystem services.</w:t>
            </w:r>
            <w:r w:rsidR="00546DC1">
              <w:rPr>
                <w:rFonts w:asciiTheme="minorHAnsi" w:hAnsiTheme="minorHAnsi" w:cstheme="minorHAnsi"/>
              </w:rPr>
              <w:t xml:space="preserve"> To assess </w:t>
            </w:r>
            <w:r w:rsidR="00546DC1" w:rsidRPr="00546DC1">
              <w:rPr>
                <w:rFonts w:asciiTheme="minorHAnsi" w:hAnsiTheme="minorHAnsi" w:cstheme="minorHAnsi"/>
                <w:b/>
              </w:rPr>
              <w:t>s</w:t>
            </w:r>
            <w:r w:rsidR="00C83EA2">
              <w:rPr>
                <w:rFonts w:asciiTheme="minorHAnsi" w:hAnsiTheme="minorHAnsi" w:cstheme="minorHAnsi"/>
                <w:b/>
              </w:rPr>
              <w:t>tand development</w:t>
            </w:r>
            <w:r w:rsidR="00CE700A">
              <w:rPr>
                <w:rFonts w:asciiTheme="minorHAnsi" w:hAnsiTheme="minorHAnsi" w:cstheme="minorHAnsi"/>
                <w:b/>
              </w:rPr>
              <w:t xml:space="preserve"> and growth</w:t>
            </w:r>
            <w:r w:rsidR="00546DC1">
              <w:rPr>
                <w:rFonts w:asciiTheme="minorHAnsi" w:hAnsiTheme="minorHAnsi" w:cstheme="minorHAnsi"/>
                <w:b/>
              </w:rPr>
              <w:t xml:space="preserve"> </w:t>
            </w:r>
            <w:r w:rsidR="00546DC1" w:rsidRPr="00546DC1">
              <w:rPr>
                <w:rFonts w:asciiTheme="minorHAnsi" w:hAnsiTheme="minorHAnsi" w:cstheme="minorHAnsi"/>
              </w:rPr>
              <w:t>we</w:t>
            </w:r>
            <w:r w:rsidR="00546DC1">
              <w:rPr>
                <w:rFonts w:asciiTheme="minorHAnsi" w:hAnsiTheme="minorHAnsi" w:cstheme="minorHAnsi"/>
              </w:rPr>
              <w:t xml:space="preserve"> </w:t>
            </w:r>
            <w:r w:rsidR="00AF7E41">
              <w:t>will use standard vegetation inventory techniques to quantify</w:t>
            </w:r>
            <w:r w:rsidR="00CE700A">
              <w:t xml:space="preserve"> stand structure </w:t>
            </w:r>
            <w:r w:rsidR="00CE700A">
              <w:lastRenderedPageBreak/>
              <w:t>and composition. This would include a holistic assessment of all the layers of vegetation and structural attributes (down dead wood, snags, etc.) to assess</w:t>
            </w:r>
            <w:r w:rsidR="00AF7E41">
              <w:t xml:space="preserve"> the effects of management on</w:t>
            </w:r>
            <w:r w:rsidR="00CE700A">
              <w:t xml:space="preserve"> forest plant biodiversity, forest development, and forest growth and yield. </w:t>
            </w:r>
            <w:r w:rsidR="002C25BF">
              <w:rPr>
                <w:b/>
              </w:rPr>
              <w:t>H</w:t>
            </w:r>
            <w:r w:rsidR="00AF7E41" w:rsidRPr="002C25BF">
              <w:rPr>
                <w:b/>
              </w:rPr>
              <w:t>ydrology</w:t>
            </w:r>
            <w:r w:rsidR="00546DC1">
              <w:rPr>
                <w:b/>
              </w:rPr>
              <w:t xml:space="preserve"> and water quality </w:t>
            </w:r>
            <w:r w:rsidR="00AF7E41">
              <w:t xml:space="preserve">will be assessed by measuring water table fluctuations </w:t>
            </w:r>
            <w:r w:rsidR="001C06C7">
              <w:t xml:space="preserve">and </w:t>
            </w:r>
            <w:r w:rsidR="00AF7E41">
              <w:t>soil water dynamics</w:t>
            </w:r>
            <w:r w:rsidR="001C06C7">
              <w:t xml:space="preserve"> at each of the experimental plots.  We will also measure soil water nutrient loss at a subset of the sites.  Net effects on water quantity and quality will be estimated at each site and scaled to the watershed level.</w:t>
            </w:r>
            <w:r w:rsidR="00AF7E41">
              <w:t xml:space="preserve"> </w:t>
            </w:r>
            <w:r w:rsidR="002C25BF" w:rsidRPr="002C25BF">
              <w:rPr>
                <w:b/>
              </w:rPr>
              <w:t xml:space="preserve">Soil health </w:t>
            </w:r>
            <w:r w:rsidR="002C25BF">
              <w:rPr>
                <w:b/>
              </w:rPr>
              <w:t>will be assessed</w:t>
            </w:r>
            <w:r w:rsidR="001C06C7">
              <w:t xml:space="preserve"> </w:t>
            </w:r>
            <w:r w:rsidR="009A4F7F">
              <w:t>via comparison of pretreatment and post treatment soil properties including density, water holding capacity, and soil carbon and nutrient pools.</w:t>
            </w:r>
          </w:p>
          <w:p w14:paraId="2DF5DBDD" w14:textId="434796AE" w:rsidR="002C25BF" w:rsidRPr="00C83EA2" w:rsidRDefault="002C25BF" w:rsidP="002C25BF">
            <w:pPr>
              <w:pStyle w:val="CommentText"/>
              <w:rPr>
                <w:sz w:val="22"/>
                <w:szCs w:val="22"/>
              </w:rPr>
            </w:pPr>
            <w:r w:rsidRPr="00C83EA2">
              <w:rPr>
                <w:sz w:val="22"/>
                <w:szCs w:val="22"/>
              </w:rPr>
              <w:t xml:space="preserve">We will establish long‐term biodiversity monitoring plots </w:t>
            </w:r>
            <w:r w:rsidR="00546DC1">
              <w:rPr>
                <w:sz w:val="22"/>
                <w:szCs w:val="22"/>
              </w:rPr>
              <w:t xml:space="preserve">to </w:t>
            </w:r>
            <w:r w:rsidR="00546DC1" w:rsidRPr="00546DC1">
              <w:rPr>
                <w:b/>
                <w:sz w:val="22"/>
                <w:szCs w:val="22"/>
              </w:rPr>
              <w:t>monitor wildlife</w:t>
            </w:r>
            <w:r w:rsidR="00546DC1" w:rsidRPr="00546DC1">
              <w:rPr>
                <w:sz w:val="22"/>
                <w:szCs w:val="22"/>
              </w:rPr>
              <w:t xml:space="preserve"> </w:t>
            </w:r>
            <w:r w:rsidRPr="00C83EA2">
              <w:rPr>
                <w:sz w:val="22"/>
                <w:szCs w:val="22"/>
              </w:rPr>
              <w:t>in</w:t>
            </w:r>
            <w:r w:rsidR="00990210" w:rsidRPr="00C83EA2">
              <w:rPr>
                <w:sz w:val="22"/>
                <w:szCs w:val="22"/>
              </w:rPr>
              <w:t xml:space="preserve"> the experimental study areas</w:t>
            </w:r>
            <w:r w:rsidR="00C83EA2">
              <w:rPr>
                <w:sz w:val="22"/>
                <w:szCs w:val="22"/>
              </w:rPr>
              <w:t xml:space="preserve">. </w:t>
            </w:r>
            <w:r w:rsidR="00546DC1">
              <w:rPr>
                <w:sz w:val="22"/>
                <w:szCs w:val="22"/>
              </w:rPr>
              <w:t>W</w:t>
            </w:r>
            <w:r w:rsidR="00C83EA2">
              <w:rPr>
                <w:sz w:val="22"/>
                <w:szCs w:val="22"/>
              </w:rPr>
              <w:t>e will use a variety of methodology (i.e. bioacous</w:t>
            </w:r>
            <w:r w:rsidR="002101A0">
              <w:rPr>
                <w:sz w:val="22"/>
                <w:szCs w:val="22"/>
              </w:rPr>
              <w:t>tic recorders, camera traps, mist netting, and</w:t>
            </w:r>
            <w:r w:rsidR="00C83EA2">
              <w:rPr>
                <w:sz w:val="22"/>
                <w:szCs w:val="22"/>
              </w:rPr>
              <w:t xml:space="preserve"> point counts) to assess wildlife communities. </w:t>
            </w:r>
            <w:r w:rsidRPr="00C83EA2">
              <w:rPr>
                <w:sz w:val="22"/>
                <w:szCs w:val="22"/>
              </w:rPr>
              <w:t xml:space="preserve">Plots will be monitored seasonally to provide a comprehensive assessment of </w:t>
            </w:r>
            <w:r w:rsidR="00990210" w:rsidRPr="00C83EA2">
              <w:rPr>
                <w:sz w:val="22"/>
                <w:szCs w:val="22"/>
              </w:rPr>
              <w:t xml:space="preserve">management impacts on </w:t>
            </w:r>
            <w:r w:rsidR="002101A0">
              <w:rPr>
                <w:sz w:val="22"/>
                <w:szCs w:val="22"/>
              </w:rPr>
              <w:t>wildlife</w:t>
            </w:r>
            <w:r w:rsidRPr="00C83EA2">
              <w:rPr>
                <w:sz w:val="22"/>
                <w:szCs w:val="22"/>
              </w:rPr>
              <w:t>.  </w:t>
            </w:r>
          </w:p>
          <w:p w14:paraId="3C6555C4" w14:textId="7E1C6538" w:rsidR="009D770F" w:rsidRPr="00370126" w:rsidRDefault="009D770F" w:rsidP="00794458">
            <w:pPr>
              <w:autoSpaceDE w:val="0"/>
              <w:autoSpaceDN w:val="0"/>
              <w:adjustRightInd w:val="0"/>
              <w:rPr>
                <w:rFonts w:asciiTheme="minorHAnsi" w:hAnsiTheme="minorHAnsi" w:cstheme="minorHAnsi"/>
                <w:b/>
                <w:bCs/>
                <w:color w:val="000000"/>
              </w:rPr>
            </w:pPr>
            <w:r w:rsidRPr="00370126">
              <w:rPr>
                <w:rFonts w:asciiTheme="minorHAnsi" w:hAnsiTheme="minorHAnsi" w:cstheme="minorHAnsi"/>
                <w:b/>
                <w:bCs/>
                <w:color w:val="000000"/>
              </w:rPr>
              <w:t>ENRTF BUDGET: $</w:t>
            </w:r>
            <w:r w:rsidR="00C37E3D">
              <w:rPr>
                <w:rFonts w:asciiTheme="minorHAnsi" w:hAnsiTheme="minorHAnsi" w:cstheme="minorHAnsi"/>
                <w:b/>
                <w:bCs/>
                <w:color w:val="000000"/>
              </w:rPr>
              <w:t xml:space="preserve"> </w:t>
            </w:r>
            <w:r w:rsidR="000B54E3">
              <w:rPr>
                <w:rFonts w:asciiTheme="minorHAnsi" w:hAnsiTheme="minorHAnsi" w:cstheme="minorHAnsi"/>
                <w:b/>
                <w:bCs/>
                <w:color w:val="000000"/>
              </w:rPr>
              <w:t>307,733</w:t>
            </w:r>
          </w:p>
          <w:p w14:paraId="1698218A" w14:textId="77777777" w:rsidR="009D770F" w:rsidRPr="00370126" w:rsidRDefault="009D770F" w:rsidP="000B54E3">
            <w:pPr>
              <w:autoSpaceDE w:val="0"/>
              <w:autoSpaceDN w:val="0"/>
              <w:adjustRightInd w:val="0"/>
              <w:spacing w:line="120" w:lineRule="auto"/>
              <w:rPr>
                <w:rFonts w:asciiTheme="minorHAnsi" w:hAnsiTheme="minorHAnsi" w:cstheme="minorHAnsi"/>
                <w:sz w:val="18"/>
                <w:szCs w:val="18"/>
              </w:rPr>
            </w:pPr>
          </w:p>
        </w:tc>
        <w:tc>
          <w:tcPr>
            <w:tcW w:w="401" w:type="dxa"/>
          </w:tcPr>
          <w:p w14:paraId="654B5CBC" w14:textId="77777777" w:rsidR="009D770F" w:rsidRPr="00370126" w:rsidRDefault="009D770F" w:rsidP="00794458">
            <w:pPr>
              <w:rPr>
                <w:rFonts w:asciiTheme="minorHAnsi" w:hAnsiTheme="minorHAnsi" w:cstheme="minorHAnsi"/>
              </w:rPr>
            </w:pPr>
          </w:p>
        </w:tc>
      </w:tr>
      <w:tr w:rsidR="009D770F" w:rsidRPr="00370126" w14:paraId="55A892C4" w14:textId="77777777" w:rsidTr="001D5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2AB01F94" w14:textId="77777777" w:rsidR="009D770F" w:rsidRPr="00370126" w:rsidRDefault="009D770F" w:rsidP="00794458">
            <w:pPr>
              <w:rPr>
                <w:rFonts w:asciiTheme="minorHAnsi" w:hAnsiTheme="minorHAnsi" w:cstheme="minorHAnsi"/>
                <w:b/>
              </w:rPr>
            </w:pPr>
            <w:r w:rsidRPr="00370126">
              <w:rPr>
                <w:rFonts w:asciiTheme="minorHAnsi" w:hAnsiTheme="minorHAnsi" w:cstheme="minorHAnsi"/>
                <w:b/>
              </w:rPr>
              <w:t>Outcome</w:t>
            </w:r>
          </w:p>
        </w:tc>
        <w:tc>
          <w:tcPr>
            <w:tcW w:w="1795" w:type="dxa"/>
          </w:tcPr>
          <w:p w14:paraId="41B847D5" w14:textId="77777777" w:rsidR="009D770F" w:rsidRPr="00370126" w:rsidRDefault="009D770F" w:rsidP="00794458">
            <w:pPr>
              <w:jc w:val="center"/>
              <w:rPr>
                <w:rFonts w:asciiTheme="minorHAnsi" w:hAnsiTheme="minorHAnsi" w:cstheme="minorHAnsi"/>
                <w:b/>
              </w:rPr>
            </w:pPr>
            <w:r w:rsidRPr="00370126">
              <w:rPr>
                <w:rFonts w:asciiTheme="minorHAnsi" w:hAnsiTheme="minorHAnsi" w:cstheme="minorHAnsi"/>
                <w:b/>
              </w:rPr>
              <w:t>Completion Date</w:t>
            </w:r>
          </w:p>
        </w:tc>
      </w:tr>
      <w:tr w:rsidR="009D770F" w:rsidRPr="00370126" w14:paraId="216E7397" w14:textId="77777777" w:rsidTr="001D5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3F13419E" w14:textId="75F1E473" w:rsidR="009D770F" w:rsidRPr="00C83EA2" w:rsidRDefault="00FD0412" w:rsidP="00760ADD">
            <w:pPr>
              <w:rPr>
                <w:rFonts w:asciiTheme="minorHAnsi" w:hAnsiTheme="minorHAnsi" w:cstheme="minorHAnsi"/>
                <w:i/>
              </w:rPr>
            </w:pPr>
            <w:r w:rsidRPr="00C83EA2">
              <w:rPr>
                <w:rFonts w:asciiTheme="minorHAnsi" w:hAnsiTheme="minorHAnsi" w:cstheme="minorHAnsi"/>
                <w:i/>
              </w:rPr>
              <w:t xml:space="preserve">1.  </w:t>
            </w:r>
            <w:r w:rsidR="00760ADD">
              <w:rPr>
                <w:rFonts w:asciiTheme="minorHAnsi" w:hAnsiTheme="minorHAnsi" w:cstheme="minorHAnsi"/>
                <w:i/>
              </w:rPr>
              <w:t>Assessment of</w:t>
            </w:r>
            <w:r w:rsidR="00857E61">
              <w:rPr>
                <w:rFonts w:asciiTheme="minorHAnsi" w:hAnsiTheme="minorHAnsi" w:cstheme="minorHAnsi"/>
                <w:i/>
              </w:rPr>
              <w:t xml:space="preserve"> “before harvest” surveys of ecosystem functions (1 year).</w:t>
            </w:r>
          </w:p>
        </w:tc>
        <w:tc>
          <w:tcPr>
            <w:tcW w:w="1795" w:type="dxa"/>
          </w:tcPr>
          <w:p w14:paraId="60C93120" w14:textId="4E959A17" w:rsidR="009D770F" w:rsidRPr="00C83EA2" w:rsidRDefault="00857E61" w:rsidP="00794458">
            <w:pPr>
              <w:rPr>
                <w:rFonts w:asciiTheme="minorHAnsi" w:hAnsiTheme="minorHAnsi" w:cstheme="minorHAnsi"/>
                <w:i/>
              </w:rPr>
            </w:pPr>
            <w:r>
              <w:rPr>
                <w:rFonts w:asciiTheme="minorHAnsi" w:hAnsiTheme="minorHAnsi" w:cstheme="minorHAnsi"/>
                <w:i/>
              </w:rPr>
              <w:t>Dec. 2021</w:t>
            </w:r>
          </w:p>
        </w:tc>
      </w:tr>
      <w:tr w:rsidR="009D770F" w:rsidRPr="00370126" w14:paraId="645022F7" w14:textId="77777777" w:rsidTr="001D58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25552EF7" w14:textId="20A8D63F" w:rsidR="009D770F" w:rsidRPr="00C83EA2" w:rsidRDefault="009D770F" w:rsidP="00760ADD">
            <w:pPr>
              <w:rPr>
                <w:rFonts w:asciiTheme="minorHAnsi" w:hAnsiTheme="minorHAnsi" w:cstheme="minorHAnsi"/>
                <w:i/>
              </w:rPr>
            </w:pPr>
            <w:r w:rsidRPr="00C83EA2">
              <w:rPr>
                <w:rFonts w:asciiTheme="minorHAnsi" w:hAnsiTheme="minorHAnsi" w:cstheme="minorHAnsi"/>
                <w:i/>
              </w:rPr>
              <w:t xml:space="preserve">2.  </w:t>
            </w:r>
            <w:r w:rsidR="00760ADD">
              <w:rPr>
                <w:rFonts w:asciiTheme="minorHAnsi" w:hAnsiTheme="minorHAnsi" w:cstheme="minorHAnsi"/>
                <w:i/>
              </w:rPr>
              <w:t>Assessment of</w:t>
            </w:r>
            <w:r w:rsidR="00857E61">
              <w:rPr>
                <w:rFonts w:asciiTheme="minorHAnsi" w:hAnsiTheme="minorHAnsi" w:cstheme="minorHAnsi"/>
                <w:i/>
              </w:rPr>
              <w:t xml:space="preserve"> “after harvest” surveys of ecosystem functions (</w:t>
            </w:r>
            <w:r w:rsidR="00760ADD">
              <w:rPr>
                <w:rFonts w:asciiTheme="minorHAnsi" w:hAnsiTheme="minorHAnsi" w:cstheme="minorHAnsi"/>
                <w:i/>
              </w:rPr>
              <w:t>4</w:t>
            </w:r>
            <w:r w:rsidR="00857E61">
              <w:rPr>
                <w:rFonts w:asciiTheme="minorHAnsi" w:hAnsiTheme="minorHAnsi" w:cstheme="minorHAnsi"/>
                <w:i/>
              </w:rPr>
              <w:t xml:space="preserve"> years). </w:t>
            </w:r>
          </w:p>
        </w:tc>
        <w:tc>
          <w:tcPr>
            <w:tcW w:w="1795" w:type="dxa"/>
          </w:tcPr>
          <w:p w14:paraId="4FF77BAB" w14:textId="03955DB6" w:rsidR="009D770F" w:rsidRPr="00C83EA2" w:rsidRDefault="001212BE" w:rsidP="00794458">
            <w:pPr>
              <w:rPr>
                <w:rFonts w:asciiTheme="minorHAnsi" w:hAnsiTheme="minorHAnsi" w:cstheme="minorHAnsi"/>
                <w:i/>
              </w:rPr>
            </w:pPr>
            <w:r>
              <w:rPr>
                <w:rFonts w:asciiTheme="minorHAnsi" w:hAnsiTheme="minorHAnsi" w:cstheme="minorHAnsi"/>
                <w:i/>
              </w:rPr>
              <w:t>Oct</w:t>
            </w:r>
            <w:r w:rsidR="00760ADD">
              <w:rPr>
                <w:rFonts w:asciiTheme="minorHAnsi" w:hAnsiTheme="minorHAnsi" w:cstheme="minorHAnsi"/>
                <w:i/>
              </w:rPr>
              <w:t>. 2025</w:t>
            </w:r>
          </w:p>
        </w:tc>
      </w:tr>
    </w:tbl>
    <w:p w14:paraId="5DC04BE2" w14:textId="77777777" w:rsidR="00C02DAD" w:rsidRPr="00370126" w:rsidRDefault="00C02DAD" w:rsidP="000B54E3">
      <w:pPr>
        <w:tabs>
          <w:tab w:val="left" w:pos="540"/>
        </w:tabs>
        <w:autoSpaceDE w:val="0"/>
        <w:autoSpaceDN w:val="0"/>
        <w:adjustRightInd w:val="0"/>
        <w:spacing w:line="120" w:lineRule="auto"/>
        <w:rPr>
          <w:rFonts w:asciiTheme="minorHAnsi" w:hAnsiTheme="minorHAnsi" w:cstheme="minorHAnsi"/>
          <w:i/>
        </w:rPr>
      </w:pPr>
    </w:p>
    <w:tbl>
      <w:tblPr>
        <w:tblW w:w="10476" w:type="dxa"/>
        <w:tblLook w:val="04A0" w:firstRow="1" w:lastRow="0" w:firstColumn="1" w:lastColumn="0" w:noHBand="0" w:noVBand="1"/>
      </w:tblPr>
      <w:tblGrid>
        <w:gridCol w:w="8280"/>
        <w:gridCol w:w="1795"/>
        <w:gridCol w:w="401"/>
      </w:tblGrid>
      <w:tr w:rsidR="0025387B" w:rsidRPr="00370126" w14:paraId="05036D87" w14:textId="77777777" w:rsidTr="00AC41AB">
        <w:tc>
          <w:tcPr>
            <w:tcW w:w="10075" w:type="dxa"/>
            <w:gridSpan w:val="2"/>
          </w:tcPr>
          <w:p w14:paraId="135C2397" w14:textId="77777777" w:rsidR="000B54E3" w:rsidRDefault="000B54E3" w:rsidP="005F1840">
            <w:pPr>
              <w:widowControl w:val="0"/>
              <w:rPr>
                <w:rFonts w:asciiTheme="minorHAnsi" w:hAnsiTheme="minorHAnsi" w:cstheme="minorHAnsi"/>
                <w:b/>
              </w:rPr>
            </w:pPr>
          </w:p>
          <w:p w14:paraId="758D2C1D" w14:textId="2647E64E" w:rsidR="0025387B" w:rsidRPr="00370126" w:rsidRDefault="0025387B" w:rsidP="005F1840">
            <w:pPr>
              <w:widowControl w:val="0"/>
              <w:rPr>
                <w:rFonts w:asciiTheme="minorHAnsi" w:hAnsiTheme="minorHAnsi" w:cstheme="minorHAnsi"/>
                <w:i/>
              </w:rPr>
            </w:pPr>
            <w:r w:rsidRPr="00370126">
              <w:rPr>
                <w:rFonts w:asciiTheme="minorHAnsi" w:hAnsiTheme="minorHAnsi" w:cstheme="minorHAnsi"/>
                <w:b/>
              </w:rPr>
              <w:t>Activity</w:t>
            </w:r>
            <w:r w:rsidR="002101A0">
              <w:rPr>
                <w:rFonts w:asciiTheme="minorHAnsi" w:hAnsiTheme="minorHAnsi" w:cstheme="minorHAnsi"/>
                <w:b/>
              </w:rPr>
              <w:t xml:space="preserve"> 3 Title: Use baseline data to identify and assess short-term trade-offs in ecosystem </w:t>
            </w:r>
            <w:r w:rsidR="009D1ED3">
              <w:rPr>
                <w:rFonts w:asciiTheme="minorHAnsi" w:hAnsiTheme="minorHAnsi" w:cstheme="minorHAnsi"/>
                <w:b/>
              </w:rPr>
              <w:t xml:space="preserve">services for harvest treatments. </w:t>
            </w:r>
          </w:p>
          <w:p w14:paraId="0E1D8610" w14:textId="7B3A2168" w:rsidR="00DD6A27" w:rsidRPr="00370126" w:rsidRDefault="00D23957" w:rsidP="00794458">
            <w:pPr>
              <w:autoSpaceDE w:val="0"/>
              <w:autoSpaceDN w:val="0"/>
              <w:adjustRightInd w:val="0"/>
              <w:rPr>
                <w:rFonts w:asciiTheme="minorHAnsi" w:hAnsiTheme="minorHAnsi" w:cstheme="minorHAnsi"/>
                <w:bCs/>
                <w:color w:val="000000"/>
              </w:rPr>
            </w:pPr>
            <w:r w:rsidRPr="00370126">
              <w:rPr>
                <w:rFonts w:asciiTheme="minorHAnsi" w:hAnsiTheme="minorHAnsi" w:cstheme="minorHAnsi"/>
                <w:bCs/>
                <w:color w:val="000000"/>
              </w:rPr>
              <w:t xml:space="preserve">We will utilize findings from Activity </w:t>
            </w:r>
            <w:r w:rsidR="00AF7E41">
              <w:rPr>
                <w:rFonts w:asciiTheme="minorHAnsi" w:hAnsiTheme="minorHAnsi" w:cstheme="minorHAnsi"/>
                <w:bCs/>
                <w:color w:val="000000"/>
              </w:rPr>
              <w:t>2</w:t>
            </w:r>
            <w:r w:rsidRPr="00370126">
              <w:rPr>
                <w:rFonts w:asciiTheme="minorHAnsi" w:hAnsiTheme="minorHAnsi" w:cstheme="minorHAnsi"/>
                <w:bCs/>
                <w:color w:val="000000"/>
              </w:rPr>
              <w:t xml:space="preserve"> to </w:t>
            </w:r>
            <w:r w:rsidR="000C23BF">
              <w:rPr>
                <w:rFonts w:asciiTheme="minorHAnsi" w:hAnsiTheme="minorHAnsi" w:cstheme="minorHAnsi"/>
                <w:bCs/>
                <w:color w:val="000000"/>
              </w:rPr>
              <w:t>evaluate</w:t>
            </w:r>
            <w:r w:rsidRPr="00370126">
              <w:rPr>
                <w:rFonts w:asciiTheme="minorHAnsi" w:hAnsiTheme="minorHAnsi" w:cstheme="minorHAnsi"/>
                <w:bCs/>
                <w:color w:val="000000"/>
              </w:rPr>
              <w:t xml:space="preserve"> </w:t>
            </w:r>
            <w:r w:rsidR="00AD0724">
              <w:rPr>
                <w:rFonts w:asciiTheme="minorHAnsi" w:hAnsiTheme="minorHAnsi" w:cstheme="minorHAnsi"/>
                <w:bCs/>
                <w:color w:val="000000"/>
              </w:rPr>
              <w:t>trade-offs between different harvest trea</w:t>
            </w:r>
            <w:r w:rsidR="00C37E3D">
              <w:rPr>
                <w:rFonts w:asciiTheme="minorHAnsi" w:hAnsiTheme="minorHAnsi" w:cstheme="minorHAnsi"/>
                <w:bCs/>
                <w:color w:val="000000"/>
              </w:rPr>
              <w:t>tments in the focal cover types and use these data to develop predictive forest models</w:t>
            </w:r>
            <w:r w:rsidR="000C23BF">
              <w:rPr>
                <w:rFonts w:asciiTheme="minorHAnsi" w:hAnsiTheme="minorHAnsi" w:cstheme="minorHAnsi"/>
                <w:bCs/>
                <w:color w:val="000000"/>
              </w:rPr>
              <w:t xml:space="preserve"> for optimization of economic and ecological benefits across a range of forest management objectives</w:t>
            </w:r>
            <w:r w:rsidR="00C37E3D">
              <w:rPr>
                <w:rFonts w:asciiTheme="minorHAnsi" w:hAnsiTheme="minorHAnsi" w:cstheme="minorHAnsi"/>
                <w:bCs/>
                <w:color w:val="000000"/>
              </w:rPr>
              <w:t xml:space="preserve">. We will work with project partners to develop management strategies for addressing ecosystem service management across ownerships.  </w:t>
            </w:r>
          </w:p>
          <w:p w14:paraId="59E88A4A" w14:textId="3F14931A" w:rsidR="0025387B" w:rsidRPr="00370126" w:rsidRDefault="0025387B" w:rsidP="00794458">
            <w:pPr>
              <w:autoSpaceDE w:val="0"/>
              <w:autoSpaceDN w:val="0"/>
              <w:adjustRightInd w:val="0"/>
              <w:rPr>
                <w:rFonts w:asciiTheme="minorHAnsi" w:hAnsiTheme="minorHAnsi" w:cstheme="minorHAnsi"/>
                <w:b/>
                <w:bCs/>
                <w:color w:val="000000"/>
              </w:rPr>
            </w:pPr>
            <w:r w:rsidRPr="00370126">
              <w:rPr>
                <w:rFonts w:asciiTheme="minorHAnsi" w:hAnsiTheme="minorHAnsi" w:cstheme="minorHAnsi"/>
                <w:b/>
                <w:bCs/>
                <w:color w:val="000000"/>
              </w:rPr>
              <w:t>ENRTF BUDGET: $</w:t>
            </w:r>
            <w:r w:rsidR="00C37E3D">
              <w:rPr>
                <w:rFonts w:asciiTheme="minorHAnsi" w:hAnsiTheme="minorHAnsi" w:cstheme="minorHAnsi"/>
                <w:b/>
                <w:bCs/>
                <w:color w:val="000000"/>
              </w:rPr>
              <w:t xml:space="preserve"> </w:t>
            </w:r>
            <w:r w:rsidR="000B54E3">
              <w:rPr>
                <w:rFonts w:asciiTheme="minorHAnsi" w:hAnsiTheme="minorHAnsi" w:cstheme="minorHAnsi"/>
                <w:b/>
                <w:bCs/>
                <w:color w:val="000000"/>
              </w:rPr>
              <w:t>84,1</w:t>
            </w:r>
            <w:r w:rsidR="00C37E3D">
              <w:rPr>
                <w:rFonts w:asciiTheme="minorHAnsi" w:hAnsiTheme="minorHAnsi" w:cstheme="minorHAnsi"/>
                <w:b/>
                <w:bCs/>
                <w:color w:val="000000"/>
              </w:rPr>
              <w:t>00</w:t>
            </w:r>
          </w:p>
          <w:p w14:paraId="490E1EC9" w14:textId="77777777" w:rsidR="0025387B" w:rsidRPr="00370126" w:rsidRDefault="0025387B" w:rsidP="000B54E3">
            <w:pPr>
              <w:autoSpaceDE w:val="0"/>
              <w:autoSpaceDN w:val="0"/>
              <w:adjustRightInd w:val="0"/>
              <w:spacing w:line="120" w:lineRule="auto"/>
              <w:rPr>
                <w:rFonts w:asciiTheme="minorHAnsi" w:hAnsiTheme="minorHAnsi" w:cstheme="minorHAnsi"/>
                <w:sz w:val="18"/>
                <w:szCs w:val="18"/>
              </w:rPr>
            </w:pPr>
          </w:p>
        </w:tc>
        <w:tc>
          <w:tcPr>
            <w:tcW w:w="401" w:type="dxa"/>
          </w:tcPr>
          <w:p w14:paraId="3DBFE00F" w14:textId="77777777" w:rsidR="0025387B" w:rsidRPr="00370126" w:rsidRDefault="0025387B" w:rsidP="00794458">
            <w:pPr>
              <w:rPr>
                <w:rFonts w:asciiTheme="minorHAnsi" w:hAnsiTheme="minorHAnsi" w:cstheme="minorHAnsi"/>
              </w:rPr>
            </w:pPr>
          </w:p>
        </w:tc>
      </w:tr>
      <w:tr w:rsidR="0025387B" w:rsidRPr="00370126" w14:paraId="4B93052E"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25217925" w14:textId="77777777" w:rsidR="0025387B" w:rsidRPr="00370126" w:rsidRDefault="0025387B" w:rsidP="00794458">
            <w:pPr>
              <w:rPr>
                <w:rFonts w:asciiTheme="minorHAnsi" w:hAnsiTheme="minorHAnsi" w:cstheme="minorHAnsi"/>
                <w:b/>
              </w:rPr>
            </w:pPr>
            <w:r w:rsidRPr="00370126">
              <w:rPr>
                <w:rFonts w:asciiTheme="minorHAnsi" w:hAnsiTheme="minorHAnsi" w:cstheme="minorHAnsi"/>
                <w:b/>
              </w:rPr>
              <w:t>Outcome</w:t>
            </w:r>
          </w:p>
        </w:tc>
        <w:tc>
          <w:tcPr>
            <w:tcW w:w="1795" w:type="dxa"/>
          </w:tcPr>
          <w:p w14:paraId="10313A37" w14:textId="77777777" w:rsidR="0025387B" w:rsidRPr="00370126" w:rsidRDefault="0025387B" w:rsidP="00794458">
            <w:pPr>
              <w:jc w:val="center"/>
              <w:rPr>
                <w:rFonts w:asciiTheme="minorHAnsi" w:hAnsiTheme="minorHAnsi" w:cstheme="minorHAnsi"/>
                <w:b/>
              </w:rPr>
            </w:pPr>
            <w:r w:rsidRPr="00370126">
              <w:rPr>
                <w:rFonts w:asciiTheme="minorHAnsi" w:hAnsiTheme="minorHAnsi" w:cstheme="minorHAnsi"/>
                <w:b/>
              </w:rPr>
              <w:t>Completion Date</w:t>
            </w:r>
          </w:p>
        </w:tc>
      </w:tr>
      <w:tr w:rsidR="0025387B" w:rsidRPr="00370126" w14:paraId="4C09E98C"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623A8E33" w14:textId="35AA32DC" w:rsidR="0025387B" w:rsidRPr="00857E61" w:rsidRDefault="0025387B" w:rsidP="00A221F4">
            <w:pPr>
              <w:rPr>
                <w:rFonts w:asciiTheme="minorHAnsi" w:hAnsiTheme="minorHAnsi" w:cstheme="minorHAnsi"/>
                <w:i/>
              </w:rPr>
            </w:pPr>
            <w:r w:rsidRPr="00857E61">
              <w:rPr>
                <w:rFonts w:asciiTheme="minorHAnsi" w:hAnsiTheme="minorHAnsi" w:cstheme="minorHAnsi"/>
                <w:i/>
              </w:rPr>
              <w:t xml:space="preserve">1.  </w:t>
            </w:r>
            <w:r w:rsidR="00A221F4">
              <w:rPr>
                <w:rFonts w:asciiTheme="minorHAnsi" w:hAnsiTheme="minorHAnsi" w:cstheme="minorHAnsi"/>
                <w:i/>
              </w:rPr>
              <w:t xml:space="preserve">Baseline data assessed and </w:t>
            </w:r>
            <w:r w:rsidR="001D581D">
              <w:rPr>
                <w:rFonts w:asciiTheme="minorHAnsi" w:hAnsiTheme="minorHAnsi" w:cstheme="minorHAnsi"/>
                <w:i/>
              </w:rPr>
              <w:t>short-term tradeoffs quantified.</w:t>
            </w:r>
          </w:p>
        </w:tc>
        <w:tc>
          <w:tcPr>
            <w:tcW w:w="1795" w:type="dxa"/>
          </w:tcPr>
          <w:p w14:paraId="7B6E2838" w14:textId="77F6CB9B" w:rsidR="0025387B" w:rsidRPr="00857E61" w:rsidRDefault="00760ADD" w:rsidP="00794458">
            <w:pPr>
              <w:rPr>
                <w:rFonts w:asciiTheme="minorHAnsi" w:hAnsiTheme="minorHAnsi" w:cstheme="minorHAnsi"/>
                <w:i/>
              </w:rPr>
            </w:pPr>
            <w:r>
              <w:rPr>
                <w:rFonts w:asciiTheme="minorHAnsi" w:hAnsiTheme="minorHAnsi" w:cstheme="minorHAnsi"/>
                <w:i/>
              </w:rPr>
              <w:t>Dec. 2025</w:t>
            </w:r>
          </w:p>
        </w:tc>
      </w:tr>
      <w:tr w:rsidR="0025387B" w:rsidRPr="00370126" w14:paraId="04EA1C1E"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33518DC8" w14:textId="5D6E0487" w:rsidR="0025387B" w:rsidRPr="00857E61" w:rsidRDefault="00760ADD" w:rsidP="001212BE">
            <w:pPr>
              <w:rPr>
                <w:rFonts w:asciiTheme="minorHAnsi" w:hAnsiTheme="minorHAnsi" w:cstheme="minorHAnsi"/>
                <w:i/>
              </w:rPr>
            </w:pPr>
            <w:r>
              <w:rPr>
                <w:rFonts w:asciiTheme="minorHAnsi" w:hAnsiTheme="minorHAnsi" w:cstheme="minorHAnsi"/>
                <w:i/>
              </w:rPr>
              <w:t xml:space="preserve">2. </w:t>
            </w:r>
            <w:r w:rsidR="00A221F4">
              <w:rPr>
                <w:rFonts w:asciiTheme="minorHAnsi" w:hAnsiTheme="minorHAnsi" w:cstheme="minorHAnsi"/>
                <w:i/>
              </w:rPr>
              <w:t>Longer-term forecasts of response completed and predicted optimal management identified</w:t>
            </w:r>
            <w:r w:rsidR="001D581D">
              <w:rPr>
                <w:rFonts w:asciiTheme="minorHAnsi" w:hAnsiTheme="minorHAnsi" w:cstheme="minorHAnsi"/>
                <w:i/>
              </w:rPr>
              <w:t>.</w:t>
            </w:r>
          </w:p>
        </w:tc>
        <w:tc>
          <w:tcPr>
            <w:tcW w:w="1795" w:type="dxa"/>
          </w:tcPr>
          <w:p w14:paraId="5AB8F70A" w14:textId="0493E0E4" w:rsidR="0025387B" w:rsidRPr="00857E61" w:rsidRDefault="001212BE" w:rsidP="00794458">
            <w:pPr>
              <w:rPr>
                <w:rFonts w:asciiTheme="minorHAnsi" w:hAnsiTheme="minorHAnsi" w:cstheme="minorHAnsi"/>
                <w:i/>
              </w:rPr>
            </w:pPr>
            <w:r>
              <w:rPr>
                <w:rFonts w:asciiTheme="minorHAnsi" w:hAnsiTheme="minorHAnsi" w:cstheme="minorHAnsi"/>
                <w:i/>
              </w:rPr>
              <w:t>June 202</w:t>
            </w:r>
            <w:r w:rsidR="00A221F4">
              <w:rPr>
                <w:rFonts w:asciiTheme="minorHAnsi" w:hAnsiTheme="minorHAnsi" w:cstheme="minorHAnsi"/>
                <w:i/>
              </w:rPr>
              <w:t>6</w:t>
            </w:r>
          </w:p>
        </w:tc>
      </w:tr>
      <w:tr w:rsidR="00AC41AB" w:rsidRPr="00370126" w14:paraId="2AE11EA6" w14:textId="77777777" w:rsidTr="00AC4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0" w:type="dxa"/>
          </w:tcPr>
          <w:p w14:paraId="24456A71" w14:textId="5A80AC9E" w:rsidR="00AC41AB" w:rsidRPr="00857E61" w:rsidRDefault="00AC41AB" w:rsidP="00CC18B9">
            <w:pPr>
              <w:rPr>
                <w:rFonts w:asciiTheme="minorHAnsi" w:hAnsiTheme="minorHAnsi" w:cstheme="minorHAnsi"/>
                <w:i/>
              </w:rPr>
            </w:pPr>
            <w:r w:rsidRPr="00857E61">
              <w:rPr>
                <w:rFonts w:asciiTheme="minorHAnsi" w:hAnsiTheme="minorHAnsi" w:cstheme="minorHAnsi"/>
                <w:i/>
              </w:rPr>
              <w:t xml:space="preserve">3.  </w:t>
            </w:r>
            <w:r w:rsidR="00CC18B9">
              <w:rPr>
                <w:rFonts w:asciiTheme="minorHAnsi" w:hAnsiTheme="minorHAnsi" w:cstheme="minorHAnsi"/>
                <w:i/>
              </w:rPr>
              <w:t>Statewide forest management strategies for addressing multiple ecosystem services.</w:t>
            </w:r>
          </w:p>
        </w:tc>
        <w:tc>
          <w:tcPr>
            <w:tcW w:w="1795" w:type="dxa"/>
          </w:tcPr>
          <w:p w14:paraId="161125BA" w14:textId="707EB39F" w:rsidR="00AC41AB" w:rsidRPr="00857E61" w:rsidRDefault="001212BE" w:rsidP="00760ADD">
            <w:pPr>
              <w:rPr>
                <w:rFonts w:asciiTheme="minorHAnsi" w:hAnsiTheme="minorHAnsi" w:cstheme="minorHAnsi"/>
                <w:i/>
              </w:rPr>
            </w:pPr>
            <w:r>
              <w:rPr>
                <w:rFonts w:asciiTheme="minorHAnsi" w:hAnsiTheme="minorHAnsi" w:cstheme="minorHAnsi"/>
                <w:i/>
              </w:rPr>
              <w:t>June 202</w:t>
            </w:r>
            <w:r w:rsidR="00760ADD">
              <w:rPr>
                <w:rFonts w:asciiTheme="minorHAnsi" w:hAnsiTheme="minorHAnsi" w:cstheme="minorHAnsi"/>
                <w:i/>
              </w:rPr>
              <w:t>6</w:t>
            </w:r>
          </w:p>
        </w:tc>
      </w:tr>
    </w:tbl>
    <w:p w14:paraId="19618420" w14:textId="77777777" w:rsidR="0025387B" w:rsidRPr="00370126" w:rsidRDefault="0025387B" w:rsidP="000B54E3">
      <w:pPr>
        <w:tabs>
          <w:tab w:val="left" w:pos="540"/>
        </w:tabs>
        <w:autoSpaceDE w:val="0"/>
        <w:autoSpaceDN w:val="0"/>
        <w:adjustRightInd w:val="0"/>
        <w:spacing w:line="120" w:lineRule="auto"/>
        <w:rPr>
          <w:rFonts w:asciiTheme="minorHAnsi" w:hAnsiTheme="minorHAnsi" w:cstheme="minorHAnsi"/>
          <w:i/>
        </w:rPr>
      </w:pPr>
    </w:p>
    <w:p w14:paraId="42F38F1C" w14:textId="77777777" w:rsidR="00FC0034" w:rsidRPr="00370126" w:rsidRDefault="00073C96" w:rsidP="005431D4">
      <w:pPr>
        <w:tabs>
          <w:tab w:val="left" w:pos="540"/>
        </w:tabs>
        <w:autoSpaceDE w:val="0"/>
        <w:autoSpaceDN w:val="0"/>
        <w:adjustRightInd w:val="0"/>
        <w:rPr>
          <w:rFonts w:asciiTheme="minorHAnsi" w:hAnsiTheme="minorHAnsi" w:cstheme="minorHAnsi"/>
          <w:b/>
          <w:bCs/>
          <w:color w:val="000000"/>
        </w:rPr>
      </w:pPr>
      <w:r w:rsidRPr="00370126">
        <w:rPr>
          <w:rFonts w:asciiTheme="minorHAnsi" w:hAnsiTheme="minorHAnsi" w:cstheme="minorHAnsi"/>
          <w:b/>
        </w:rPr>
        <w:t xml:space="preserve">III. </w:t>
      </w:r>
      <w:r w:rsidRPr="00370126">
        <w:rPr>
          <w:rFonts w:asciiTheme="minorHAnsi" w:hAnsiTheme="minorHAnsi" w:cstheme="minorHAnsi"/>
          <w:b/>
          <w:bCs/>
          <w:color w:val="000000"/>
        </w:rPr>
        <w:t>PROJECT PARTNERS AND COLLABORATORS:</w:t>
      </w:r>
      <w:r w:rsidR="00FC0034" w:rsidRPr="00370126">
        <w:rPr>
          <w:rFonts w:asciiTheme="minorHAnsi" w:hAnsiTheme="minorHAnsi" w:cstheme="minorHAnsi"/>
          <w:b/>
          <w:bCs/>
          <w:color w:val="000000"/>
        </w:rPr>
        <w:t xml:space="preserve">  </w:t>
      </w:r>
    </w:p>
    <w:p w14:paraId="0338DC7D" w14:textId="3FBCD88B" w:rsidR="00AF7E41" w:rsidRDefault="00AF7E41" w:rsidP="00AF7E41">
      <w:pPr>
        <w:tabs>
          <w:tab w:val="left" w:pos="540"/>
        </w:tabs>
        <w:autoSpaceDE w:val="0"/>
        <w:autoSpaceDN w:val="0"/>
        <w:adjustRightInd w:val="0"/>
        <w:rPr>
          <w:rFonts w:asciiTheme="minorHAnsi" w:hAnsiTheme="minorHAnsi" w:cstheme="minorHAnsi"/>
          <w:bCs/>
          <w:color w:val="000000"/>
        </w:rPr>
      </w:pPr>
      <w:r>
        <w:t xml:space="preserve">The project team includes </w:t>
      </w:r>
      <w:r w:rsidR="00CC18B9">
        <w:t>Dr. Alexis Grinde</w:t>
      </w:r>
      <w:r w:rsidR="00760ADD">
        <w:t xml:space="preserve"> and John DuPlissis</w:t>
      </w:r>
      <w:r w:rsidR="00CC18B9">
        <w:t xml:space="preserve"> from</w:t>
      </w:r>
      <w:r w:rsidR="00760ADD">
        <w:t xml:space="preserve"> the</w:t>
      </w:r>
      <w:r w:rsidR="00CC18B9">
        <w:t xml:space="preserve"> </w:t>
      </w:r>
      <w:r w:rsidR="00CC18B9" w:rsidRPr="001D581D">
        <w:t>Natural Resources Research Institute,  Dr. Rob Slesak</w:t>
      </w:r>
      <w:r w:rsidR="00C37E3D">
        <w:t xml:space="preserve"> (Co-PI)</w:t>
      </w:r>
      <w:r w:rsidR="00CC18B9" w:rsidRPr="001D581D">
        <w:t xml:space="preserve"> from the MN Forest Resources Council, and </w:t>
      </w:r>
      <w:r w:rsidRPr="001D581D">
        <w:t>Dr. Marcel</w:t>
      </w:r>
      <w:r w:rsidR="00CC18B9" w:rsidRPr="001D581D">
        <w:t xml:space="preserve">la Windmuller-Campione </w:t>
      </w:r>
      <w:r w:rsidR="00C37E3D">
        <w:t xml:space="preserve">(Co-PI) </w:t>
      </w:r>
      <w:r w:rsidR="00CC18B9" w:rsidRPr="001D581D">
        <w:t xml:space="preserve">from UMN. </w:t>
      </w:r>
      <w:r w:rsidRPr="001D581D">
        <w:t>The project team will work closely with the Divisions of Forestry, Ecological and Water Resources, and Fish and Wildlife in MN DNR</w:t>
      </w:r>
      <w:r w:rsidR="00AC4304" w:rsidRPr="001D581D">
        <w:t>, the MN Association of County Land Commissioners, and the Superior and Chippewa National Forests</w:t>
      </w:r>
      <w:r w:rsidR="000C23BF">
        <w:t xml:space="preserve"> to identify project sites and implement forest management treatments</w:t>
      </w:r>
      <w:r w:rsidR="000C23BF" w:rsidRPr="001D581D">
        <w:t>.</w:t>
      </w:r>
    </w:p>
    <w:p w14:paraId="7072E7D0" w14:textId="77777777" w:rsidR="005431D4" w:rsidRPr="00370126" w:rsidRDefault="005431D4" w:rsidP="000B54E3">
      <w:pPr>
        <w:spacing w:line="120" w:lineRule="auto"/>
        <w:rPr>
          <w:rFonts w:asciiTheme="minorHAnsi" w:hAnsiTheme="minorHAnsi" w:cstheme="minorHAnsi"/>
          <w:b/>
        </w:rPr>
      </w:pPr>
    </w:p>
    <w:p w14:paraId="0334187E" w14:textId="01C7F214" w:rsidR="005431D4" w:rsidRPr="00370126" w:rsidRDefault="005431D4" w:rsidP="005431D4">
      <w:pPr>
        <w:tabs>
          <w:tab w:val="left" w:pos="540"/>
        </w:tabs>
        <w:autoSpaceDE w:val="0"/>
        <w:autoSpaceDN w:val="0"/>
        <w:adjustRightInd w:val="0"/>
        <w:rPr>
          <w:rFonts w:asciiTheme="minorHAnsi" w:hAnsiTheme="minorHAnsi" w:cstheme="minorHAnsi"/>
          <w:b/>
          <w:bCs/>
          <w:color w:val="000000"/>
        </w:rPr>
      </w:pPr>
      <w:r w:rsidRPr="00370126">
        <w:rPr>
          <w:rFonts w:asciiTheme="minorHAnsi" w:hAnsiTheme="minorHAnsi" w:cstheme="minorHAnsi"/>
          <w:b/>
          <w:bCs/>
          <w:color w:val="000000"/>
        </w:rPr>
        <w:t xml:space="preserve">IV. </w:t>
      </w:r>
      <w:r w:rsidRPr="00370126">
        <w:rPr>
          <w:rFonts w:asciiTheme="minorHAnsi" w:hAnsiTheme="minorHAnsi" w:cstheme="minorHAnsi"/>
          <w:b/>
          <w:bCs/>
          <w:color w:val="000000"/>
        </w:rPr>
        <w:tab/>
      </w:r>
      <w:r w:rsidR="00AB6CFF" w:rsidRPr="00370126">
        <w:rPr>
          <w:rFonts w:asciiTheme="minorHAnsi" w:hAnsiTheme="minorHAnsi" w:cstheme="minorHAnsi"/>
          <w:b/>
          <w:bCs/>
          <w:color w:val="000000"/>
        </w:rPr>
        <w:t>LONG-TERM</w:t>
      </w:r>
      <w:r w:rsidRPr="00370126">
        <w:rPr>
          <w:rFonts w:asciiTheme="minorHAnsi" w:hAnsiTheme="minorHAnsi" w:cstheme="minorHAnsi"/>
          <w:b/>
          <w:bCs/>
          <w:color w:val="000000"/>
        </w:rPr>
        <w:t xml:space="preserve"> IMPLEMENTATION AND FUNDING:</w:t>
      </w:r>
    </w:p>
    <w:p w14:paraId="487FA15C" w14:textId="77777777" w:rsidR="000B54E3" w:rsidRDefault="000B54E3" w:rsidP="000B54E3">
      <w:pPr>
        <w:rPr>
          <w:rFonts w:asciiTheme="minorHAnsi" w:hAnsiTheme="minorHAnsi" w:cstheme="minorHAnsi"/>
          <w:highlight w:val="yellow"/>
        </w:rPr>
      </w:pPr>
      <w:r>
        <w:t>This project will result in a final product that increases understanding of the near-term impacts and trade-offs of the three harvest treatments</w:t>
      </w:r>
      <w:r w:rsidRPr="0019330B">
        <w:t xml:space="preserve"> and develop much needed multiple-use management strategies for public and private forestlands.</w:t>
      </w:r>
      <w:r w:rsidRPr="000B54E3">
        <w:t xml:space="preserve"> </w:t>
      </w:r>
      <w:r w:rsidRPr="0019330B">
        <w:t>Strategies to maximize ecosystem benefits through forest management will be developed through a collaborative process that accounts for the complex interactions between vegetation dynamics, hydrological function, and wildlife use</w:t>
      </w:r>
      <w:r>
        <w:t xml:space="preserve"> within the context of working forested landscapes that provide multiple economic and ecological benefits</w:t>
      </w:r>
      <w:r w:rsidRPr="0019330B">
        <w:t>.</w:t>
      </w:r>
      <w:r>
        <w:t xml:space="preserve"> We plan to continue long-term (6-12 years post-harvest) monitoring of the sites and will pursue additional funding to support the work. </w:t>
      </w:r>
      <w:r w:rsidRPr="0019330B">
        <w:rPr>
          <w:rFonts w:asciiTheme="minorHAnsi" w:hAnsiTheme="minorHAnsi" w:cstheme="minorHAnsi"/>
        </w:rPr>
        <w:t xml:space="preserve">Findings from the project will be summarized and we will engage directly with practitioners and policy makers in natural resource management to communicate key messages, assessment tools, and broad recommendations.  </w:t>
      </w:r>
    </w:p>
    <w:p w14:paraId="039BA2F1" w14:textId="77777777" w:rsidR="0019330B" w:rsidRDefault="0019330B">
      <w:pPr>
        <w:rPr>
          <w:rFonts w:asciiTheme="minorHAnsi" w:hAnsiTheme="minorHAnsi" w:cstheme="minorHAnsi"/>
        </w:rPr>
      </w:pPr>
    </w:p>
    <w:sectPr w:rsidR="0019330B"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C6CCC" w14:textId="77777777" w:rsidR="00EF279B" w:rsidRDefault="00EF279B" w:rsidP="00533120">
      <w:r>
        <w:separator/>
      </w:r>
    </w:p>
  </w:endnote>
  <w:endnote w:type="continuationSeparator" w:id="0">
    <w:p w14:paraId="0CB538EA" w14:textId="77777777" w:rsidR="00EF279B" w:rsidRDefault="00EF279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76E3C" w14:textId="014D1679" w:rsidR="00794458" w:rsidRDefault="00794458">
    <w:pPr>
      <w:pStyle w:val="Footer"/>
      <w:jc w:val="center"/>
    </w:pPr>
    <w:r>
      <w:fldChar w:fldCharType="begin"/>
    </w:r>
    <w:r>
      <w:instrText xml:space="preserve"> PAGE   \* MERGEFORMAT </w:instrText>
    </w:r>
    <w:r>
      <w:fldChar w:fldCharType="separate"/>
    </w:r>
    <w:r w:rsidR="006F6950">
      <w:rPr>
        <w:noProof/>
      </w:rPr>
      <w:t>1</w:t>
    </w:r>
    <w:r>
      <w:fldChar w:fldCharType="end"/>
    </w:r>
  </w:p>
  <w:p w14:paraId="728CB608" w14:textId="77777777" w:rsidR="00794458" w:rsidRDefault="00794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3986F" w14:textId="77777777" w:rsidR="00794458" w:rsidRDefault="00794458" w:rsidP="00C72BD9">
    <w:pPr>
      <w:pStyle w:val="Footer"/>
      <w:jc w:val="center"/>
    </w:pPr>
    <w:r>
      <w:fldChar w:fldCharType="begin"/>
    </w:r>
    <w:r>
      <w:instrText xml:space="preserve"> PAGE   \* MERGEFORMAT </w:instrText>
    </w:r>
    <w:r>
      <w:fldChar w:fldCharType="separate"/>
    </w:r>
    <w:r>
      <w:rPr>
        <w:noProof/>
      </w:rPr>
      <w:t>1</w:t>
    </w:r>
    <w:r>
      <w:fldChar w:fldCharType="end"/>
    </w:r>
  </w:p>
  <w:p w14:paraId="798BBC8E" w14:textId="77777777" w:rsidR="00794458" w:rsidRDefault="00794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D1F9E" w14:textId="77777777" w:rsidR="00EF279B" w:rsidRDefault="00EF279B" w:rsidP="00533120">
      <w:r>
        <w:separator/>
      </w:r>
    </w:p>
  </w:footnote>
  <w:footnote w:type="continuationSeparator" w:id="0">
    <w:p w14:paraId="2CE5C58F" w14:textId="77777777" w:rsidR="00EF279B" w:rsidRDefault="00EF279B"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794458" w14:paraId="5AAC08E7" w14:textId="77777777" w:rsidTr="00E47145">
      <w:tc>
        <w:tcPr>
          <w:tcW w:w="1278" w:type="dxa"/>
        </w:tcPr>
        <w:p w14:paraId="73C83672" w14:textId="77777777" w:rsidR="00794458" w:rsidRPr="00EB5831" w:rsidRDefault="00794458" w:rsidP="00E47145">
          <w:pPr>
            <w:pStyle w:val="Header"/>
            <w:tabs>
              <w:tab w:val="clear" w:pos="4680"/>
              <w:tab w:val="clear" w:pos="9360"/>
            </w:tabs>
            <w:rPr>
              <w:lang w:val="en-US" w:eastAsia="en-US"/>
            </w:rPr>
          </w:pPr>
          <w:r>
            <w:rPr>
              <w:noProof/>
              <w:lang w:val="en-US" w:eastAsia="en-US"/>
            </w:rPr>
            <w:drawing>
              <wp:inline distT="0" distB="0" distL="0" distR="0" wp14:anchorId="2AC1D046" wp14:editId="685FE8B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2DD968B" w14:textId="77777777" w:rsidR="00794458" w:rsidRPr="00A42E60" w:rsidRDefault="00794458" w:rsidP="00EB5831">
          <w:pPr>
            <w:rPr>
              <w:b/>
            </w:rPr>
          </w:pPr>
          <w:r w:rsidRPr="00A42E60">
            <w:rPr>
              <w:b/>
            </w:rPr>
            <w:t>Environment and Natural Resources Trust Fund (ENRTF)</w:t>
          </w:r>
        </w:p>
        <w:p w14:paraId="69E53852" w14:textId="77777777" w:rsidR="00794458" w:rsidRPr="00EB5831" w:rsidRDefault="00794458"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19AE9C39" w14:textId="77777777" w:rsidR="00794458" w:rsidRPr="00EB5831" w:rsidRDefault="00794458" w:rsidP="00EB5831">
          <w:pPr>
            <w:pStyle w:val="Header"/>
            <w:rPr>
              <w:lang w:val="en-US" w:eastAsia="en-US"/>
            </w:rPr>
          </w:pPr>
        </w:p>
      </w:tc>
    </w:tr>
  </w:tbl>
  <w:p w14:paraId="14DE69BA" w14:textId="77777777" w:rsidR="00794458" w:rsidRPr="00A42E60" w:rsidRDefault="00794458"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794458" w14:paraId="106EF3E2" w14:textId="77777777" w:rsidTr="00C660F0">
      <w:tc>
        <w:tcPr>
          <w:tcW w:w="1098" w:type="dxa"/>
        </w:tcPr>
        <w:p w14:paraId="252C0D5F" w14:textId="77777777" w:rsidR="00794458" w:rsidRPr="00EB5831" w:rsidRDefault="00794458" w:rsidP="00C660F0">
          <w:pPr>
            <w:pStyle w:val="Header"/>
            <w:rPr>
              <w:lang w:val="en-US" w:eastAsia="en-US"/>
            </w:rPr>
          </w:pPr>
          <w:r>
            <w:rPr>
              <w:noProof/>
              <w:lang w:val="en-US" w:eastAsia="en-US"/>
            </w:rPr>
            <w:drawing>
              <wp:inline distT="0" distB="0" distL="0" distR="0" wp14:anchorId="426EB148" wp14:editId="2B93EEF9">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609C7C9" w14:textId="77777777" w:rsidR="00794458" w:rsidRPr="00A42E60" w:rsidRDefault="00794458" w:rsidP="00C660F0">
          <w:pPr>
            <w:rPr>
              <w:b/>
            </w:rPr>
          </w:pPr>
          <w:r w:rsidRPr="00A42E60">
            <w:rPr>
              <w:b/>
            </w:rPr>
            <w:t>Environment and Natural Resources Trust Fund (ENRTF)</w:t>
          </w:r>
        </w:p>
        <w:p w14:paraId="60422E6D" w14:textId="77777777" w:rsidR="00794458" w:rsidRPr="00EB5831" w:rsidRDefault="00794458" w:rsidP="00806460">
          <w:pPr>
            <w:pStyle w:val="Header"/>
            <w:rPr>
              <w:b/>
              <w:lang w:val="en-US" w:eastAsia="en-US"/>
            </w:rPr>
          </w:pPr>
          <w:r w:rsidRPr="00EB5831">
            <w:rPr>
              <w:b/>
              <w:lang w:val="en-US" w:eastAsia="en-US"/>
            </w:rPr>
            <w:t>2014 Main Proposal</w:t>
          </w:r>
        </w:p>
        <w:p w14:paraId="65FC0594" w14:textId="77777777" w:rsidR="00794458" w:rsidRPr="00EB5831" w:rsidRDefault="00794458"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B8ED4E9" w14:textId="77777777" w:rsidR="00794458" w:rsidRPr="00F96203" w:rsidRDefault="00794458">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66402"/>
    <w:multiLevelType w:val="hybridMultilevel"/>
    <w:tmpl w:val="4AD2B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48F1C4E"/>
    <w:multiLevelType w:val="hybridMultilevel"/>
    <w:tmpl w:val="2F6E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71E1186D"/>
    <w:multiLevelType w:val="hybridMultilevel"/>
    <w:tmpl w:val="7F94C944"/>
    <w:lvl w:ilvl="0" w:tplc="7B80623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3658A"/>
    <w:multiLevelType w:val="hybridMultilevel"/>
    <w:tmpl w:val="329AC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6"/>
  </w:num>
  <w:num w:numId="5">
    <w:abstractNumId w:val="12"/>
  </w:num>
  <w:num w:numId="6">
    <w:abstractNumId w:val="2"/>
  </w:num>
  <w:num w:numId="7">
    <w:abstractNumId w:val="8"/>
  </w:num>
  <w:num w:numId="8">
    <w:abstractNumId w:val="4"/>
  </w:num>
  <w:num w:numId="9">
    <w:abstractNumId w:val="11"/>
  </w:num>
  <w:num w:numId="10">
    <w:abstractNumId w:val="10"/>
  </w:num>
  <w:num w:numId="11">
    <w:abstractNumId w:val="1"/>
  </w:num>
  <w:num w:numId="12">
    <w:abstractNumId w:val="13"/>
  </w:num>
  <w:num w:numId="13">
    <w:abstractNumId w:val="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3BD2"/>
    <w:rsid w:val="00061EF5"/>
    <w:rsid w:val="00062497"/>
    <w:rsid w:val="00065366"/>
    <w:rsid w:val="00073C96"/>
    <w:rsid w:val="00095210"/>
    <w:rsid w:val="000B34BA"/>
    <w:rsid w:val="000B54E3"/>
    <w:rsid w:val="000C23BF"/>
    <w:rsid w:val="000C3EF3"/>
    <w:rsid w:val="000C7FC5"/>
    <w:rsid w:val="000D7F31"/>
    <w:rsid w:val="000F4A52"/>
    <w:rsid w:val="00100A34"/>
    <w:rsid w:val="00100BE3"/>
    <w:rsid w:val="00107495"/>
    <w:rsid w:val="00113A42"/>
    <w:rsid w:val="00115C06"/>
    <w:rsid w:val="001212BE"/>
    <w:rsid w:val="001225BC"/>
    <w:rsid w:val="00165716"/>
    <w:rsid w:val="00167412"/>
    <w:rsid w:val="00167BA0"/>
    <w:rsid w:val="0018005E"/>
    <w:rsid w:val="00180D78"/>
    <w:rsid w:val="00186FCC"/>
    <w:rsid w:val="0019330B"/>
    <w:rsid w:val="001A1CF0"/>
    <w:rsid w:val="001B0368"/>
    <w:rsid w:val="001B26CC"/>
    <w:rsid w:val="001C06C7"/>
    <w:rsid w:val="001D581D"/>
    <w:rsid w:val="001E42AC"/>
    <w:rsid w:val="00200E26"/>
    <w:rsid w:val="002101A0"/>
    <w:rsid w:val="002159DD"/>
    <w:rsid w:val="00217C2A"/>
    <w:rsid w:val="002521B2"/>
    <w:rsid w:val="0025387B"/>
    <w:rsid w:val="00290E4E"/>
    <w:rsid w:val="0029726A"/>
    <w:rsid w:val="00297B45"/>
    <w:rsid w:val="002B469A"/>
    <w:rsid w:val="002C23A0"/>
    <w:rsid w:val="002C25BF"/>
    <w:rsid w:val="002D1E2F"/>
    <w:rsid w:val="002D69E9"/>
    <w:rsid w:val="00300C4F"/>
    <w:rsid w:val="003032BA"/>
    <w:rsid w:val="00313AF7"/>
    <w:rsid w:val="003205A7"/>
    <w:rsid w:val="003239FE"/>
    <w:rsid w:val="003432E5"/>
    <w:rsid w:val="00347E7A"/>
    <w:rsid w:val="00351EA6"/>
    <w:rsid w:val="00354888"/>
    <w:rsid w:val="003578A0"/>
    <w:rsid w:val="00370126"/>
    <w:rsid w:val="0037310D"/>
    <w:rsid w:val="0038518B"/>
    <w:rsid w:val="0039481E"/>
    <w:rsid w:val="003F32CA"/>
    <w:rsid w:val="00404B9C"/>
    <w:rsid w:val="00416A71"/>
    <w:rsid w:val="00427A05"/>
    <w:rsid w:val="004357AE"/>
    <w:rsid w:val="00440312"/>
    <w:rsid w:val="004530F7"/>
    <w:rsid w:val="00454495"/>
    <w:rsid w:val="00481172"/>
    <w:rsid w:val="00487D08"/>
    <w:rsid w:val="0049103C"/>
    <w:rsid w:val="004A43B9"/>
    <w:rsid w:val="004A4BE4"/>
    <w:rsid w:val="004E6113"/>
    <w:rsid w:val="004F6721"/>
    <w:rsid w:val="0051067C"/>
    <w:rsid w:val="0051480C"/>
    <w:rsid w:val="00514AE1"/>
    <w:rsid w:val="00533120"/>
    <w:rsid w:val="00535499"/>
    <w:rsid w:val="005431D4"/>
    <w:rsid w:val="00546DC1"/>
    <w:rsid w:val="00550B29"/>
    <w:rsid w:val="005648A9"/>
    <w:rsid w:val="00575776"/>
    <w:rsid w:val="00593539"/>
    <w:rsid w:val="005A1D00"/>
    <w:rsid w:val="005A4FB1"/>
    <w:rsid w:val="005D4F9C"/>
    <w:rsid w:val="005F0DBA"/>
    <w:rsid w:val="005F1006"/>
    <w:rsid w:val="005F1840"/>
    <w:rsid w:val="005F7237"/>
    <w:rsid w:val="00602068"/>
    <w:rsid w:val="00614DF2"/>
    <w:rsid w:val="00625FDD"/>
    <w:rsid w:val="00640A9A"/>
    <w:rsid w:val="006562F0"/>
    <w:rsid w:val="0067368A"/>
    <w:rsid w:val="00686B53"/>
    <w:rsid w:val="006D054E"/>
    <w:rsid w:val="006E0EFD"/>
    <w:rsid w:val="006F6950"/>
    <w:rsid w:val="006F7F24"/>
    <w:rsid w:val="00721661"/>
    <w:rsid w:val="00731A65"/>
    <w:rsid w:val="00760ADD"/>
    <w:rsid w:val="007936A9"/>
    <w:rsid w:val="00794458"/>
    <w:rsid w:val="007B284F"/>
    <w:rsid w:val="007B3535"/>
    <w:rsid w:val="007C1188"/>
    <w:rsid w:val="00800A27"/>
    <w:rsid w:val="00806460"/>
    <w:rsid w:val="008076FB"/>
    <w:rsid w:val="008135CF"/>
    <w:rsid w:val="00843CEF"/>
    <w:rsid w:val="00854FB8"/>
    <w:rsid w:val="00857E61"/>
    <w:rsid w:val="00870369"/>
    <w:rsid w:val="008949EE"/>
    <w:rsid w:val="008A088E"/>
    <w:rsid w:val="008A4498"/>
    <w:rsid w:val="008A5FD9"/>
    <w:rsid w:val="008B5C8D"/>
    <w:rsid w:val="008C280B"/>
    <w:rsid w:val="008D2242"/>
    <w:rsid w:val="008D374C"/>
    <w:rsid w:val="008E35D5"/>
    <w:rsid w:val="008E406E"/>
    <w:rsid w:val="008E7694"/>
    <w:rsid w:val="00910DB8"/>
    <w:rsid w:val="00912C65"/>
    <w:rsid w:val="009216A1"/>
    <w:rsid w:val="009541C4"/>
    <w:rsid w:val="00960719"/>
    <w:rsid w:val="00990210"/>
    <w:rsid w:val="009A195E"/>
    <w:rsid w:val="009A49DE"/>
    <w:rsid w:val="009A4F7F"/>
    <w:rsid w:val="009B6749"/>
    <w:rsid w:val="009C4875"/>
    <w:rsid w:val="009D0E57"/>
    <w:rsid w:val="009D14B4"/>
    <w:rsid w:val="009D1ED3"/>
    <w:rsid w:val="009D6EC8"/>
    <w:rsid w:val="009D770F"/>
    <w:rsid w:val="00A03E0A"/>
    <w:rsid w:val="00A13F26"/>
    <w:rsid w:val="00A221F4"/>
    <w:rsid w:val="00A42E60"/>
    <w:rsid w:val="00A45A41"/>
    <w:rsid w:val="00A70111"/>
    <w:rsid w:val="00A7257F"/>
    <w:rsid w:val="00A73B75"/>
    <w:rsid w:val="00AA2221"/>
    <w:rsid w:val="00AA4B6C"/>
    <w:rsid w:val="00AB5093"/>
    <w:rsid w:val="00AB6CFF"/>
    <w:rsid w:val="00AC2C07"/>
    <w:rsid w:val="00AC2CDE"/>
    <w:rsid w:val="00AC41AB"/>
    <w:rsid w:val="00AC4304"/>
    <w:rsid w:val="00AD0724"/>
    <w:rsid w:val="00AD1E49"/>
    <w:rsid w:val="00AD3337"/>
    <w:rsid w:val="00AE2256"/>
    <w:rsid w:val="00AF7E41"/>
    <w:rsid w:val="00B7083C"/>
    <w:rsid w:val="00B728BF"/>
    <w:rsid w:val="00B8369A"/>
    <w:rsid w:val="00B86A22"/>
    <w:rsid w:val="00BC28A6"/>
    <w:rsid w:val="00BD51A2"/>
    <w:rsid w:val="00BF6C1A"/>
    <w:rsid w:val="00C02DAD"/>
    <w:rsid w:val="00C071CF"/>
    <w:rsid w:val="00C37E3D"/>
    <w:rsid w:val="00C40244"/>
    <w:rsid w:val="00C660F0"/>
    <w:rsid w:val="00C72BD9"/>
    <w:rsid w:val="00C82CD3"/>
    <w:rsid w:val="00C83EA2"/>
    <w:rsid w:val="00C85E92"/>
    <w:rsid w:val="00C952E4"/>
    <w:rsid w:val="00CB652D"/>
    <w:rsid w:val="00CC18B9"/>
    <w:rsid w:val="00CD3DEF"/>
    <w:rsid w:val="00CE20AC"/>
    <w:rsid w:val="00CE700A"/>
    <w:rsid w:val="00D02E23"/>
    <w:rsid w:val="00D121DD"/>
    <w:rsid w:val="00D175AF"/>
    <w:rsid w:val="00D23957"/>
    <w:rsid w:val="00D25619"/>
    <w:rsid w:val="00D32CFB"/>
    <w:rsid w:val="00D61599"/>
    <w:rsid w:val="00D97368"/>
    <w:rsid w:val="00DD5799"/>
    <w:rsid w:val="00DD6A27"/>
    <w:rsid w:val="00DE3C1A"/>
    <w:rsid w:val="00DF6F70"/>
    <w:rsid w:val="00E03C94"/>
    <w:rsid w:val="00E07F85"/>
    <w:rsid w:val="00E12EDD"/>
    <w:rsid w:val="00E33C0B"/>
    <w:rsid w:val="00E47145"/>
    <w:rsid w:val="00E5279E"/>
    <w:rsid w:val="00E619C4"/>
    <w:rsid w:val="00E76D57"/>
    <w:rsid w:val="00E87D07"/>
    <w:rsid w:val="00EB5831"/>
    <w:rsid w:val="00EF279B"/>
    <w:rsid w:val="00F06378"/>
    <w:rsid w:val="00F42507"/>
    <w:rsid w:val="00F70DE4"/>
    <w:rsid w:val="00F8568F"/>
    <w:rsid w:val="00F9232B"/>
    <w:rsid w:val="00F92864"/>
    <w:rsid w:val="00F96203"/>
    <w:rsid w:val="00F97C94"/>
    <w:rsid w:val="00FC0034"/>
    <w:rsid w:val="00FD0412"/>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BCDD0A"/>
  <w15:docId w15:val="{402F4C2E-A5DB-4211-A387-73EAF07E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5387B"/>
    <w:rPr>
      <w:sz w:val="16"/>
      <w:szCs w:val="16"/>
    </w:rPr>
  </w:style>
  <w:style w:type="paragraph" w:styleId="CommentText">
    <w:name w:val="annotation text"/>
    <w:basedOn w:val="Normal"/>
    <w:link w:val="CommentTextChar"/>
    <w:uiPriority w:val="99"/>
    <w:semiHidden/>
    <w:unhideWhenUsed/>
    <w:rsid w:val="0025387B"/>
    <w:rPr>
      <w:sz w:val="20"/>
      <w:szCs w:val="20"/>
    </w:rPr>
  </w:style>
  <w:style w:type="character" w:customStyle="1" w:styleId="CommentTextChar">
    <w:name w:val="Comment Text Char"/>
    <w:basedOn w:val="DefaultParagraphFont"/>
    <w:link w:val="CommentText"/>
    <w:uiPriority w:val="99"/>
    <w:semiHidden/>
    <w:rsid w:val="0025387B"/>
  </w:style>
  <w:style w:type="paragraph" w:styleId="CommentSubject">
    <w:name w:val="annotation subject"/>
    <w:basedOn w:val="CommentText"/>
    <w:next w:val="CommentText"/>
    <w:link w:val="CommentSubjectChar"/>
    <w:uiPriority w:val="99"/>
    <w:semiHidden/>
    <w:unhideWhenUsed/>
    <w:rsid w:val="0025387B"/>
    <w:rPr>
      <w:b/>
      <w:bCs/>
    </w:rPr>
  </w:style>
  <w:style w:type="character" w:customStyle="1" w:styleId="CommentSubjectChar">
    <w:name w:val="Comment Subject Char"/>
    <w:basedOn w:val="CommentTextChar"/>
    <w:link w:val="CommentSubject"/>
    <w:uiPriority w:val="99"/>
    <w:semiHidden/>
    <w:rsid w:val="0025387B"/>
    <w:rPr>
      <w:b/>
      <w:bCs/>
    </w:rPr>
  </w:style>
  <w:style w:type="paragraph" w:styleId="Revision">
    <w:name w:val="Revision"/>
    <w:hidden/>
    <w:uiPriority w:val="99"/>
    <w:semiHidden/>
    <w:rsid w:val="007944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1127</Words>
  <Characters>6426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Claudia E Carranza</cp:lastModifiedBy>
  <cp:revision>2</cp:revision>
  <cp:lastPrinted>2019-04-13T19:31:00Z</cp:lastPrinted>
  <dcterms:created xsi:type="dcterms:W3CDTF">2019-04-13T19:32:00Z</dcterms:created>
  <dcterms:modified xsi:type="dcterms:W3CDTF">2019-04-13T19:32:00Z</dcterms:modified>
</cp:coreProperties>
</file>