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2025-296</w:t>
      </w:r>
    </w:p>
    <w:p>
      <w:r>
        <w:rPr>
          <w:b/>
        </w:rPr>
        <w:t xml:space="preserve">Staff Lead: </w:t>
      </w:r>
      <w:r>
        <w:t>Mike Campana</w:t>
      </w:r>
    </w:p>
    <w:p>
      <w:r>
        <w:rPr>
          <w:b/>
        </w:rPr>
        <w:t xml:space="preserve">Date this document submitted to LCCMR: </w:t>
      </w:r>
      <w:r>
        <w:t>June 13, 2025</w:t>
      </w:r>
    </w:p>
    <w:p>
      <w:r>
        <w:rPr>
          <w:b/>
        </w:rPr>
        <w:t xml:space="preserve">Project Title: </w:t>
      </w:r>
      <w:r>
        <w:t>Moving Minnesota towards a Lead-Free Sporting Future</w:t>
      </w:r>
    </w:p>
    <w:p>
      <w:r>
        <w:rPr>
          <w:b/>
        </w:rPr>
        <w:t xml:space="preserve">Project Budget: </w:t>
      </w:r>
      <w:r>
        <w:t>$250,000</w:t>
      </w:r>
    </w:p>
    <w:p/>
    <w:p>
      <w:pPr>
        <w:pStyle w:val="Heading2"/>
        <w:spacing w:before="0" w:after="80"/>
      </w:pPr>
      <w:r>
        <w:rPr>
          <w:b/>
          <w:color w:val="2C559C"/>
          <w:sz w:val="28"/>
        </w:rPr>
        <w:t>Project Manager Information</w:t>
      </w:r>
    </w:p>
    <w:p>
      <w:r>
        <w:rPr>
          <w:b/>
        </w:rPr>
        <w:t xml:space="preserve">Name: </w:t>
      </w:r>
      <w:r>
        <w:t>Brian Hiller</w:t>
      </w:r>
    </w:p>
    <w:p>
      <w:r>
        <w:rPr>
          <w:b/>
        </w:rPr>
        <w:t xml:space="preserve">Organization: </w:t>
      </w:r>
      <w:r>
        <w:t>Minnesota State Colleges and Universities - Bemidji State University</w:t>
      </w:r>
    </w:p>
    <w:p>
      <w:r>
        <w:rPr>
          <w:b/>
        </w:rPr>
        <w:t xml:space="preserve">Office Telephone: </w:t>
      </w:r>
      <w:r>
        <w:t>(218) 755-2212</w:t>
      </w:r>
    </w:p>
    <w:p>
      <w:r>
        <w:rPr>
          <w:b/>
        </w:rPr>
        <w:t xml:space="preserve">Email: </w:t>
      </w:r>
      <w:r>
        <w:t>bhiller@bemidjistate.edu</w:t>
      </w:r>
    </w:p>
    <w:p>
      <w:r>
        <w:rPr>
          <w:b/>
        </w:rPr>
        <w:t xml:space="preserve">Web Address: </w:t>
      </w:r>
      <w:r>
        <w:t>https://www.bemidjistate.edu/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05r</w:t>
      </w:r>
    </w:p>
    <w:p>
      <w:r>
        <w:rPr>
          <w:b/>
        </w:rPr>
        <w:t xml:space="preserve">Appropriation Language: </w:t>
      </w:r>
      <w:r>
        <w:t xml:space="preserve">$250,000 the first year is from the trust fund to the Board of Trustees of the Minnesota State Colleges and Universities for Bemidji State University to conduct educational outreach directed at hunters and anglers to increase awareness of lead-free options for big-game hunting, small-game hunting, and fishing as a means of reducing wildlife exposure to lead.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will use educational outreach to increase awareness of lead-free options for big game hunting, small game hunting, and fishing as a means of reducing wildlife exposure to lead.</w:t>
      </w:r>
    </w:p>
    <w:p>
      <w:pPr>
        <w:spacing w:after="60"/>
      </w:pPr>
      <w:r>
        <w:rPr>
          <w:b/>
        </w:rPr>
        <w:t>Describe the opportunity or problem your proposal seeks to address. Include any relevant background information.</w:t>
      </w:r>
    </w:p>
    <w:p>
      <w:r>
        <w:t>Lead has no biological benefits and has been removed from nearly all traditional human uses yet is still a primary component in ammunition and fishing tackle around the world. The widespread use of lead in hunting and fishing activities continues to be a problem in Minnesota as it routinely results in the unintentional poisoning of wildlife.  These illnesses and deaths are preventable through a simple change in materials used in hunting ammunition and fishing tackle.  Encouraging voluntary switch in hunting ammunition and fishing tackle choices through education can reduce the amount of new lead deposited in the environment and the unintended illnesses and wildlife death that results.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This project seeks to use an educational outreach approach to encourage hunters and anglers to voluntarily switch their hunting ammunition and fishing tackle to lead-free alternatives.  Switching hunting ammunition and fishing tackle to lead-free versions to reduce wildlife illnesses and/or deaths due to unintentional exposure to lead.</w:t>
      </w:r>
    </w:p>
    <w:p>
      <w:pPr>
        <w:spacing w:after="60"/>
      </w:pPr>
      <w:r>
        <w:rPr>
          <w:b/>
        </w:rPr>
        <w:t xml:space="preserve">What are the specific project outcomes as they relate to the public purpose of protection, conservation, preservation, and enhancement of the state’s natural resources? </w:t>
      </w:r>
    </w:p>
    <w:p>
      <w:r>
        <w:t>The outcomes of this project include increased awareness of the lead-free alternatives available for use in big game, small game, and fishing tackle. This increased awareness of the alternatives to lead will, through voluntary means, decrease the use of lead for hunting and fishing throughout Minnesota thereby reducing lead in the environment and reduce lead exposure in a variety of wildlife.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Grassroots outreach and education on lead-free alternatives via direct contact with big game hunters, upland game hunters, and anglers.</w:t>
      </w:r>
    </w:p>
    <w:p>
      <w:r>
        <w:rPr>
          <w:b/>
        </w:rPr>
        <w:t xml:space="preserve">Activity Budget: </w:t>
      </w:r>
      <w:r>
        <w:t>$170,000</w:t>
      </w:r>
    </w:p>
    <w:p>
      <w:r>
        <w:rPr>
          <w:b/>
        </w:rPr>
        <w:t xml:space="preserve">Activity Description: </w:t>
        <w:br/>
      </w:r>
      <w:r>
        <w:t xml:space="preserve">We propose to work with large-scale expos around the state such as Game Fair, the Governor’s Deer and Fishing Opener celebrations, and various outdoor sports shows held around the state. We propose having an increased presence during hunter sight-in season and utilize our growing network of professional partners to share volunteering workload help across all educational programing workshops, demonstrations, and other events. We propose to increase advocacy to non-convention/expo/gun-range-attending demographics. We will also develop and further connections with tribal communities and identify gaps or challenges regarding ammunition sourcing around reservations and rural areas less likely to locally stock odd calibers in non-lead. We could reach ~10-25% local-only hunters via brick-and-mortar store marketing campaigns, collaborating with hunting access groups, and landowners directly. We will also help hunters establish group-buy practices or increase local ammo distribution via petitioning their local sellers. </w:t>
        <w:br/>
        <w:t>We will purchase ballistic performance learning tools, provide ammo testing opportunities, word-of-mouth, and media kits to help better inform people in their decision making. We will also conduct train-the-trainer workshops offer participants to sample various projectile offerings to inform their own purchasing decisions and better inform their cohort on what to expect when first making the adjustment to non-lead.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Make 2000 contacts via outreach efforts in the first year of work.</w:t>
            </w:r>
          </w:p>
        </w:tc>
        <w:tc>
          <w:tcPr>
            <w:tcW w:type="dxa" w:w="2160"/>
          </w:tcPr>
          <w:p>
            <w:pPr>
              <w:jc w:val="right"/>
            </w:pPr>
            <w:r>
              <w:rPr>
                <w:sz w:val="20"/>
              </w:rPr>
              <w:t>June 30, 2026</w:t>
            </w:r>
          </w:p>
        </w:tc>
      </w:tr>
      <w:tr>
        <w:tc>
          <w:tcPr>
            <w:tcW w:type="dxa" w:w="8640"/>
          </w:tcPr>
          <w:p>
            <w:r>
              <w:rPr>
                <w:sz w:val="20"/>
              </w:rPr>
              <w:t>Make and addtional 3000 outreach contacts via demonstrations and education booths at range days/shows.</w:t>
            </w:r>
          </w:p>
        </w:tc>
        <w:tc>
          <w:tcPr>
            <w:tcW w:type="dxa" w:w="2160"/>
          </w:tcPr>
          <w:p>
            <w:pPr>
              <w:jc w:val="right"/>
            </w:pPr>
            <w:r>
              <w:rPr>
                <w:sz w:val="20"/>
              </w:rPr>
              <w:t>June 30, 2027</w:t>
            </w:r>
          </w:p>
        </w:tc>
      </w:tr>
      <w:tr>
        <w:tc>
          <w:tcPr>
            <w:tcW w:type="dxa" w:w="8640"/>
          </w:tcPr>
          <w:p>
            <w:r>
              <w:rPr>
                <w:sz w:val="20"/>
              </w:rPr>
              <w:t>Make a further 4000 contacts via sight in days and governor's sporting opener events.</w:t>
            </w:r>
          </w:p>
        </w:tc>
        <w:tc>
          <w:tcPr>
            <w:tcW w:type="dxa" w:w="2160"/>
          </w:tcPr>
          <w:p>
            <w:pPr>
              <w:jc w:val="right"/>
            </w:pPr>
            <w:r>
              <w:rPr>
                <w:sz w:val="20"/>
              </w:rPr>
              <w:t>June 30, 2028</w:t>
            </w:r>
          </w:p>
        </w:tc>
      </w:tr>
    </w:tbl>
    <w:p/>
    <w:p>
      <w:pPr>
        <w:pStyle w:val="Heading3"/>
        <w:spacing w:after="60"/>
      </w:pPr>
      <w:r>
        <w:rPr>
          <w:b/>
          <w:color w:val="254885"/>
          <w:sz w:val="26"/>
        </w:rPr>
        <w:t>Activity 2: Using digital media to inform those considering switching to lead-free alternatives and provide users with updated retailer locations.</w:t>
      </w:r>
    </w:p>
    <w:p>
      <w:r>
        <w:rPr>
          <w:b/>
        </w:rPr>
        <w:t xml:space="preserve">Activity Budget: </w:t>
      </w:r>
      <w:r>
        <w:t>$80,000</w:t>
      </w:r>
    </w:p>
    <w:p>
      <w:r>
        <w:rPr>
          <w:b/>
        </w:rPr>
        <w:t xml:space="preserve">Activity Description: </w:t>
        <w:br/>
      </w:r>
      <w:r>
        <w:t>We propose to use a variety of digital media platforms (Instagram, Facebook, YouTube, and a dedicated Website) to exemplify lead-free ammo and fishing tackle performance, value, and conservation mindset behind their use.  These will likely be presented in that order based on common hunter responses to this advocacy effort in the past.  We will not be proselytizing trophy animal carcasses, but rather highlighting noteworthy insights, helpful tools, product tests, in-stock notifications, shareable clips, and further public engagement via the various platforms.</w:t>
        <w:br/>
        <w:t xml:space="preserve">We propose a dedicated website that will be used to inform yet will also provide robust search tools for products and ballistic charts.  The website will also contain buying strategies for hunters, shooters, and anglers so they may get the best choice for their hunting or angling situation.   The website will have mobile and desktop usability for “on-the-go” price and availability checks.  These features will increase return visit metrics compared to similar organizations. </w:t>
        <w:br/>
        <w:t>Real-time examination of print and digital product catalogs from major manufacturers (Federal Premium, CCI, Remington, Barnes, Norma, Nosler, etc.) to simplify hunters’ search for lead-free ammo and (Northland, Clam, Rapala, Berkeley, etc.) to simplify anglers’ search for lead-free fishing tackle.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Contract for development of a website and moble app for lead-free information.</w:t>
            </w:r>
          </w:p>
        </w:tc>
        <w:tc>
          <w:tcPr>
            <w:tcW w:type="dxa" w:w="2160"/>
          </w:tcPr>
          <w:p>
            <w:pPr>
              <w:jc w:val="right"/>
            </w:pPr>
            <w:r>
              <w:rPr>
                <w:sz w:val="20"/>
              </w:rPr>
              <w:t>January 31, 2026</w:t>
            </w:r>
          </w:p>
        </w:tc>
      </w:tr>
      <w:tr>
        <w:tc>
          <w:tcPr>
            <w:tcW w:type="dxa" w:w="8640"/>
          </w:tcPr>
          <w:p>
            <w:r>
              <w:rPr>
                <w:sz w:val="20"/>
              </w:rPr>
              <w:t>Development of digital content and engagement (3 posts/week) via social media platforms</w:t>
            </w:r>
          </w:p>
        </w:tc>
        <w:tc>
          <w:tcPr>
            <w:tcW w:type="dxa" w:w="2160"/>
          </w:tcPr>
          <w:p>
            <w:pPr>
              <w:jc w:val="right"/>
            </w:pPr>
            <w:r>
              <w:rPr>
                <w:sz w:val="20"/>
              </w:rPr>
              <w:t>June 30, 2026</w:t>
            </w:r>
          </w:p>
        </w:tc>
      </w:tr>
      <w:tr>
        <w:tc>
          <w:tcPr>
            <w:tcW w:type="dxa" w:w="8640"/>
          </w:tcPr>
          <w:p>
            <w:r>
              <w:rPr>
                <w:sz w:val="20"/>
              </w:rPr>
              <w:t>Continued content creation and engagement via social media (1 video/month); additional recording engagement metrics.</w:t>
            </w:r>
          </w:p>
        </w:tc>
        <w:tc>
          <w:tcPr>
            <w:tcW w:type="dxa" w:w="2160"/>
          </w:tcPr>
          <w:p>
            <w:pPr>
              <w:jc w:val="right"/>
            </w:pPr>
            <w:r>
              <w:rPr>
                <w:sz w:val="20"/>
              </w:rPr>
              <w:t>June 30, 2027</w:t>
            </w:r>
          </w:p>
        </w:tc>
      </w:tr>
      <w:tr>
        <w:tc>
          <w:tcPr>
            <w:tcW w:type="dxa" w:w="8640"/>
          </w:tcPr>
          <w:p>
            <w:r>
              <w:rPr>
                <w:sz w:val="20"/>
              </w:rPr>
              <w:t>Continued content creation and engagement via social media (12 posts, 1 video/month)</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Lead-Free Wildlife Minnesota</w:t>
            </w:r>
          </w:p>
        </w:tc>
        <w:tc>
          <w:tcPr>
            <w:tcW w:type="dxa" w:w="1440"/>
          </w:tcPr>
          <w:p>
            <w:r>
              <w:rPr>
                <w:sz w:val="20"/>
              </w:rPr>
              <w:t>Minnesota Chapter of The Wildlife Society (MNTWS)</w:t>
            </w:r>
          </w:p>
        </w:tc>
        <w:tc>
          <w:tcPr>
            <w:tcW w:type="dxa" w:w="6840"/>
          </w:tcPr>
          <w:p>
            <w:r>
              <w:rPr>
                <w:sz w:val="20"/>
              </w:rPr>
              <w:t>MNTWS/Lead-Free Wildlife Minnesota has been a pioneer in lead-free outreach in Minnesota since 2014 and they will collaborate on events and demonstrations.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The entire focus of this project is dissemination of information regarding non-lead ammunition and fishing tackle.  We will be educating hunters and anglers at a variety of large-scale expos around the state such as Game Fair, the Governor’s Deer and Fishing Opener celebrations, and various outdoor sports shows held around the state.  We propose having an increased presence during hunter sight-in season, as well as pheasant and fishing opener activities, and to utilize our growing network of professional partners to share volunteering workload help across all educational programing workshops, demonstrations, and other events.  We propose to develop information tools that can be disseminated using a variety of methods including pamphlets/brochures and in-store displays, in-person shooting educational demonstrations, and digital media via social media outlets and a website portal.  We will also develop and further connections with tribal communities and identify gaps or challenges regarding ammunition sourcing around reservations and rural areas less likely to locally stock odd calibers in non-lead. We will also collaborating with fishing and hunting access groups, as well as landowners and lake associations to provide information regarding non-lead options directly.  The goal of this project is to inform hunters and anglers regarding their choices in ammunition and fishing tackle and encourage them to volutarily switch their purchasing choices to non-lead alternatives.  This switch to non-lead hunting ammo and fishing tackle will reduce the unnecessary and preventable exposure of Minnesota's wildlife (especially raptors such as eagles and loons) to lead poisoning.  Switching will also reduce the amount of lead ammo and fishing tackle that is distributed across the Minnesota landscape, resulting in a healthier environment for people and wildlife. </w:t>
        <w:br/>
        <w:br/>
        <w:t>All physical materials purchased through this grant will be housed a Bemidji State University in perpetuity for use in futher educating hunters and anglers on the benefits of switching their sporting gear to non-lead options.</w:t>
        <w:br/>
        <w:br/>
        <w:t>We will acknowledge the ENRTF in every presentation, information packet, and event where we participate.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Following the successful implementation of our outreach project we will continue this work by merging with a Montana- based, nationally recognized grassroots organization advocating the voluntary switch to lead-free sporting alternatives (Sporting Lead Free).   Merging with Sporting Lead Free will allow the work to continue in Minnesota while defraying the cost to the parent organization.</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Supervision of contractor and working events to ensure completion of deliverables.</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We propose building a dedicated website that will be used to inform yet will also provide robust search tools for products and ballistic charts. The website will also contain buying strategies for hunters, shooters, and anglers so they may get the best choice for their hunting or angling situation.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0.75</w:t>
            </w:r>
          </w:p>
        </w:tc>
        <w:tc>
          <w:tcPr>
            <w:tcW w:type="dxa" w:w="360"/>
          </w:tcPr>
          <w:p>
            <w:r>
              <w:rPr>
                <w:sz w:val="20"/>
              </w:rPr>
            </w:r>
          </w:p>
        </w:tc>
        <w:tc>
          <w:tcPr>
            <w:tcW w:type="dxa" w:w="1152"/>
          </w:tcPr>
          <w:p>
            <w:pPr>
              <w:jc w:val="right"/>
            </w:pPr>
            <w:r>
              <w:rPr>
                <w:sz w:val="20"/>
              </w:rPr>
              <w:t>$72,000</w:t>
            </w:r>
          </w:p>
        </w:tc>
      </w:tr>
      <w:tr>
        <w:tc>
          <w:tcPr>
            <w:tcW w:type="dxa" w:w="864"/>
          </w:tcPr>
          <w:p>
            <w:r>
              <w:rPr>
                <w:sz w:val="20"/>
              </w:rPr>
              <w:t>Associate Coordinator- Lead Free Wildlife Minnesota</w:t>
            </w:r>
          </w:p>
        </w:tc>
        <w:tc>
          <w:tcPr>
            <w:tcW w:type="dxa" w:w="1440"/>
          </w:tcPr>
          <w:p>
            <w:r>
              <w:rPr>
                <w:sz w:val="20"/>
              </w:rPr>
              <w:t>Service Contract</w:t>
            </w:r>
          </w:p>
        </w:tc>
        <w:tc>
          <w:tcPr>
            <w:tcW w:type="dxa" w:w="5472"/>
          </w:tcPr>
          <w:p>
            <w:r>
              <w:rPr>
                <w:sz w:val="20"/>
              </w:rPr>
              <w:t>This position will assist with the implementation of an initiative to encourage the manufacture, sale and use of environmentally preferred lead-free ammunition and fishing tackle. The position will be responsible for staffing a large number of public education and outreach activities targeting hunter and angler groups, ammunition and tackle manufacturers.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2.25</w:t>
            </w:r>
          </w:p>
        </w:tc>
        <w:tc>
          <w:tcPr>
            <w:tcW w:type="dxa" w:w="360"/>
          </w:tcPr>
          <w:p>
            <w:r>
              <w:rPr>
                <w:sz w:val="20"/>
              </w:rPr>
            </w:r>
          </w:p>
        </w:tc>
        <w:tc>
          <w:tcPr>
            <w:tcW w:type="dxa" w:w="1152"/>
          </w:tcPr>
          <w:p>
            <w:pPr>
              <w:jc w:val="right"/>
            </w:pPr>
            <w:r>
              <w:rPr>
                <w:sz w:val="20"/>
              </w:rPr>
              <w:t>$113,000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Trade show supplies (backdrop, table cloth, etc), ballistic gel blocks for demonstrations, ear and eye protection, targets, target stands</w:t>
            </w:r>
          </w:p>
        </w:tc>
        <w:tc>
          <w:tcPr>
            <w:tcW w:type="dxa" w:w="4032"/>
          </w:tcPr>
          <w:p>
            <w:r>
              <w:rPr>
                <w:sz w:val="20"/>
              </w:rPr>
              <w:t>Run shooting demonstrations and host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25 trips (milage, meals, lodging)</w:t>
            </w:r>
          </w:p>
        </w:tc>
        <w:tc>
          <w:tcPr>
            <w:tcW w:type="dxa" w:w="4032"/>
          </w:tcPr>
          <w:p>
            <w:r>
              <w:rPr>
                <w:sz w:val="20"/>
              </w:rPr>
              <w:t>Registration at events. Travel to events; Such as, but not limited to, Game Fair, Deer and Turkey Classic, Duluth Sports Show, St. Paul Ice Show</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Booth fees</w:t>
            </w:r>
          </w:p>
        </w:tc>
        <w:tc>
          <w:tcPr>
            <w:tcW w:type="dxa" w:w="4032"/>
          </w:tcPr>
          <w:p>
            <w:r>
              <w:rPr>
                <w:sz w:val="20"/>
              </w:rPr>
              <w:t>Fees set up an educational booth at trade shows.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$250,000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4fc649be-f25.pdf</w:t>
          </w:r>
        </w:hyperlink>
      </w:r>
    </w:p>
    <w:p>
      <w:pPr>
        <w:pStyle w:val="Heading4"/>
        <w:spacing w:before="40" w:after="20"/>
      </w:pPr>
      <w:r>
        <w:rPr>
          <w:b/>
          <w:i/>
          <w:color w:val="000000"/>
          <w:sz w:val="24"/>
        </w:rPr>
        <w:t>Alternate Text for Visual Component</w:t>
      </w:r>
    </w:p>
    <w:p>
      <w:r>
        <w:t>The graphic highlights grassroots outreach events such as tabling at trade shows, live raptor shows, and hosting shooting demonstrations.  Other aspects of the graphic include possible lead exposure to scavenging animals, lead deposition via ingestion for birds, and our proposed social media creation and engagement goals....</w:t>
      </w:r>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changes between the original proposal and the the workplan stage includes the addition of a "Dissemination" section which details how we will spread the information from our project throughout Minnesota and how we plan to ensure that the materials purchased via this grant will be used to continue to the work and be available to benefit Minnesota's natural resources.</w:t>
        <w:br/>
        <w:t>Additional changes in this version are a reshuffling of how and where the budget will be allocated among the different needs in order to complete the described deliverables.</w:t>
        <w:br/>
        <w:br/>
        <w:t>The most recent changes are to the budget for attending/traveling to shows/events.  I have moved some of the money originally allocated into the budget for the contract.</w:t>
        <w:br/>
        <w:br/>
        <w:t>I changed the category in Travel/Conferences from other to Conference miles/meals/lodging.</w:t>
        <w:br/>
        <w:br/>
        <w:t>I added registration for events to the category to match the heading/category type. This will be used to pay the booth/tabling fee (registration) for events.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Lead-Free Minnesota Wildlife under the Minnesota Chapter of The Wildlife Society</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4fc649be-f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Moving Minnesota towards a Lead-Free Sporting Future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