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2025-283</w:t>
      </w:r>
    </w:p>
    <w:p>
      <w:r>
        <w:rPr>
          <w:b/>
        </w:rPr>
        <w:t xml:space="preserve">Staff Lead: </w:t>
      </w:r>
      <w:r>
        <w:t>Tom Dietrich</w:t>
      </w:r>
    </w:p>
    <w:p>
      <w:r>
        <w:rPr>
          <w:b/>
        </w:rPr>
        <w:t xml:space="preserve">Date this document submitted to LCCMR: </w:t>
      </w:r>
      <w:r>
        <w:t>June 9, 2025</w:t>
      </w:r>
    </w:p>
    <w:p>
      <w:r>
        <w:rPr>
          <w:b/>
        </w:rPr>
        <w:t xml:space="preserve">Project Title: </w:t>
      </w:r>
      <w:r>
        <w:t>Tree Protection for Minnesota’s Tamarack Against Larch Beetle</w:t>
      </w:r>
    </w:p>
    <w:p>
      <w:r>
        <w:rPr>
          <w:b/>
        </w:rPr>
        <w:t xml:space="preserve">Project Budget: </w:t>
      </w:r>
      <w:r>
        <w:t>$321,000</w:t>
      </w:r>
    </w:p>
    <w:p/>
    <w:p>
      <w:pPr>
        <w:pStyle w:val="Heading2"/>
        <w:spacing w:before="0" w:after="80"/>
      </w:pPr>
      <w:r>
        <w:rPr>
          <w:b/>
          <w:color w:val="2C559C"/>
          <w:sz w:val="28"/>
        </w:rPr>
        <w:t>Project Manager Information</w:t>
      </w:r>
    </w:p>
    <w:p>
      <w:r>
        <w:rPr>
          <w:b/>
        </w:rPr>
        <w:t xml:space="preserve">Name: </w:t>
      </w:r>
      <w:r>
        <w:t>Brian Aukema</w:t>
      </w:r>
    </w:p>
    <w:p>
      <w:r>
        <w:rPr>
          <w:b/>
        </w:rPr>
        <w:t xml:space="preserve">Organization: </w:t>
      </w:r>
      <w:r>
        <w:t>U of MN - College of Food, Agricultural and Natural Resource Sciences</w:t>
      </w:r>
    </w:p>
    <w:p>
      <w:r>
        <w:rPr>
          <w:b/>
        </w:rPr>
        <w:t xml:space="preserve">Office Telephone: </w:t>
      </w:r>
      <w:r>
        <w:t>(612) 624-1847</w:t>
      </w:r>
    </w:p>
    <w:p>
      <w:r>
        <w:rPr>
          <w:b/>
        </w:rPr>
        <w:t xml:space="preserve">Email: </w:t>
      </w:r>
      <w:r>
        <w:t>brianaukema@umn.edu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08q</w:t>
      </w:r>
    </w:p>
    <w:p>
      <w:r>
        <w:rPr>
          <w:b/>
        </w:rPr>
        <w:t xml:space="preserve">Appropriation Language: </w:t>
      </w:r>
      <w:r>
        <w:t xml:space="preserve">$321,000 the first year is from the trust fund to the Board of Regents of the University of Minnesota to evaluate new insect management techniques and key factors for predicting future infestations to protect and preserve trees from native eastern larch beetle infestations.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Eastern larch beetle, native to Minnesota, has decimated one million acres of Minnesota’s tamarack forests since 2001. This proposal evaluates new insect management techniques to protect and preserve trees.</w:t>
      </w:r>
    </w:p>
    <w:p>
      <w:pPr>
        <w:spacing w:after="60"/>
      </w:pPr>
      <w:r>
        <w:rPr>
          <w:b/>
        </w:rPr>
        <w:t>Describe the opportunity or problem your proposal seeks to address. Include any relevant background information.</w:t>
      </w:r>
    </w:p>
    <w:p>
      <w:r>
        <w:t>Tamarack (Larix laricina) is the fifth most abundant tree in Minnesota.  Tamarack forests serve as habitat to several birds and mammals, including several on the DNR’s list of Greatest Conservation Need, and provide critical ecosystem services such as water filtration.  A key component of Minnesota’s northern wetland ecosystems, tamarack’s importance is increasing with the impending loss of black ash to emerald ash borer.</w:t>
        <w:br/>
        <w:br/>
        <w:t>Eastern larch beetle is a native insect that has devastated over 75% of Minnesota’s 1.26 million acres of tamarack forests since 2001.  This insect is closely related to mountain pine beetle.  Historically, outbreaks across North America have always subsided within three or four years. Minnesota’s ongoing 20 year outbreak is related to longer growing seasons that now permit multiple generations of beetles each summer.</w:t>
        <w:br/>
        <w:br/>
        <w:t>When larch beetles colonize and kill trees, they chew through the bark and turn the tree’s defensive resin into volatiles that attract more beetles. LCCMR Project 2020-047, in concert with state and federal specialists, facilitated the identification of the exact volatiles that the beetles are producing. These discoveries now allow us to move to tree protection strategies now used against similar tree pests: focusing on manipulating their communication, rather than insecticides.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have discovered in Project 2020-047 that the beetles produce several compounds that vary depending on stage of tree colonization. Some compounds appear to have dual roles: low concentrations might bring beetles into an area, but high concentrations are likely repellant. This makes sense; after all, once a tree is colonized, beetles want to repel additional attackers so there will be more food for their offspring. For other species of bark beetles, such repellant compounds have been deployed operationally for tree protection. These methods are advantageous because they are not toxic to animals or the environment.</w:t>
        <w:br/>
        <w:br/>
        <w:t>We are seeking funding to:</w:t>
        <w:br/>
        <w:br/>
        <w:t>Activity 1: Conduct field testing of some of the beetle-produced compounds identified in project 2020-047 for tree protection. One in particular, known as MCH, has been tried against bark beetles in other regions but never here in Minnesota.</w:t>
        <w:br/>
        <w:br/>
        <w:t>Activity 2: Determine the growing season lengths and temperatures that predict future problems from eastern larch beetle. This Activity builds on success from project 2020-047 where we determined how fast these beetles develop at different temperatures and how they survive our winters.</w:t>
      </w:r>
    </w:p>
    <w:p>
      <w:pPr>
        <w:spacing w:after="60"/>
      </w:pPr>
      <w:r>
        <w:rPr>
          <w:b/>
        </w:rPr>
        <w:t xml:space="preserve">What are the specific project outcomes as they relate to the public purpose of protection, conservation, preservation, and enhancement of the state’s natural resources? </w:t>
      </w:r>
    </w:p>
    <w:p>
      <w:r>
        <w:t>The US Forest Service publishes FIDL (Forest Insect and Disease Leaflet) guides for various insect challenges nationally. Currently, in the eastern larch beetle guide, there is no section on management. This project stives to offer a preservation option for small groups of trees such as those belonging to our northern property owners, seed orchards, those left after harvest, and more. Moreover, determining the overall trajectory of the outbreak moving forward will help foresters, resource managers, and agencies better understand management, mitigation, and restoration options for tamarack on Minnesota’s landscape.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r>
        <w:t xml:space="preserve">, </w:t>
      </w:r>
      <w:r>
        <w:t>NW</w:t>
      </w:r>
      <w:r>
        <w:t xml:space="preserve">, </w:t>
      </w:r>
      <w:r>
        <w:t>Central</w:t>
      </w:r>
      <w:r>
        <w:t xml:space="preserve">, </w:t>
      </w:r>
    </w:p>
    <w:p>
      <w:r>
        <w:rPr>
          <w:b/>
        </w:rPr>
        <w:t xml:space="preserve">What is the best scale to describe the area impacted by your work?  </w:t>
        <w:br/>
        <w:tab/>
      </w:r>
      <w:r>
        <w:t xml:space="preserve">Region(s): </w:t>
      </w:r>
      <w:r>
        <w:t>NE</w:t>
      </w:r>
      <w:r>
        <w:t xml:space="preserve">, </w:t>
      </w:r>
      <w:r>
        <w:t>NW</w:t>
      </w:r>
      <w:r>
        <w:t xml:space="preserve">, </w:t>
      </w:r>
      <w:r>
        <w:t>Central</w:t>
      </w:r>
      <w:r>
        <w:t xml:space="preserve">, </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Test compounds for repellency against eastern larch beetle</w:t>
      </w:r>
    </w:p>
    <w:p>
      <w:r>
        <w:rPr>
          <w:b/>
        </w:rPr>
        <w:t xml:space="preserve">Activity Budget: </w:t>
      </w:r>
      <w:r>
        <w:t>$216,400</w:t>
      </w:r>
    </w:p>
    <w:p>
      <w:r>
        <w:rPr>
          <w:b/>
        </w:rPr>
        <w:t xml:space="preserve">Activity Description: </w:t>
        <w:br/>
      </w:r>
      <w:r>
        <w:t>In project 2020-047, we successfully identified several compounds that beetles produce when tunneling into trees and are able to detect with their antennae. This identification and detection work was made possible by the ability to work with global specialist Dr. Brian Sullivan of the US Forest Service in Louisiana. Some compounds we previously suspected based on knowledge of related species’ behaviors, while others were quite surprising.</w:t>
        <w:br/>
        <w:br/>
        <w:t>We found compounds that change in concentration after mating and may have differing attractive or repellent properties based on how many beetles are in an area. Larch beetles must attract a sufficient number of beetles to overwhelm and colonize trees, for example, but not too many that trees overfill so there is less food for their offspring.  We propose to continue working with Dr. Sullivan to determine relevant concentrations and field test such compounds. One compound of interest that could be used for tree protection in particular is known from other species of bark beetles but has never been tested here in Minnesota.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Determination of proper concentrations to test based on individual beetle productions</w:t>
            </w:r>
          </w:p>
        </w:tc>
        <w:tc>
          <w:tcPr>
            <w:tcW w:type="dxa" w:w="2160"/>
          </w:tcPr>
          <w:p>
            <w:pPr>
              <w:jc w:val="right"/>
            </w:pPr>
            <w:r>
              <w:rPr>
                <w:sz w:val="20"/>
              </w:rPr>
              <w:t>June 30, 2027</w:t>
            </w:r>
          </w:p>
        </w:tc>
      </w:tr>
      <w:tr>
        <w:tc>
          <w:tcPr>
            <w:tcW w:type="dxa" w:w="8640"/>
          </w:tcPr>
          <w:p>
            <w:r>
              <w:rPr>
                <w:sz w:val="20"/>
              </w:rPr>
              <w:t>Field tests of repellency for tree protection</w:t>
            </w:r>
          </w:p>
        </w:tc>
        <w:tc>
          <w:tcPr>
            <w:tcW w:type="dxa" w:w="2160"/>
          </w:tcPr>
          <w:p>
            <w:pPr>
              <w:jc w:val="right"/>
            </w:pPr>
            <w:r>
              <w:rPr>
                <w:sz w:val="20"/>
              </w:rPr>
              <w:t>June 30, 2028</w:t>
            </w:r>
          </w:p>
        </w:tc>
      </w:tr>
    </w:tbl>
    <w:p/>
    <w:p>
      <w:pPr>
        <w:pStyle w:val="Heading3"/>
        <w:spacing w:after="60"/>
      </w:pPr>
      <w:r>
        <w:rPr>
          <w:b/>
          <w:color w:val="254885"/>
          <w:sz w:val="26"/>
        </w:rPr>
        <w:t>Activity 2: Determine growing season lengths and temperatures that predict tamarack mortality from eastern larch beetle</w:t>
      </w:r>
    </w:p>
    <w:p>
      <w:r>
        <w:rPr>
          <w:b/>
        </w:rPr>
        <w:t xml:space="preserve">Activity Budget: </w:t>
      </w:r>
      <w:r>
        <w:t>$104,600</w:t>
      </w:r>
    </w:p>
    <w:p>
      <w:r>
        <w:rPr>
          <w:b/>
        </w:rPr>
        <w:t xml:space="preserve">Activity Description: </w:t>
        <w:br/>
      </w:r>
      <w:r>
        <w:t>In project 2020-047, we have been working on determining how fast eastern larch beetles develop at different temperatures in the lab. We are finding that not all insects require a cold period (i.e., winter) to become physiologically mature before reproducing in the spring. Leveraged investments have facilitated field data collection on weekly patterns of attack in the northern part of the state, where we unexpectedly found this past summer evidence of three waves of attack of eastern larch beetle. The third wave of attacks occurred well into the warm fall. We were quite surprised as the beetles should have been preparing to overwinter, not reproduce. Only one spring emergence and attack period has been the historic norm.</w:t>
        <w:br/>
        <w:br/>
        <w:t>In this activity, we will integrate existing lab data on insect development and physiology with tree mortality and climate data to determine seasonal conditions under which tamarack will be under the greatest threat from this insect in the future. As 2020-047 finishes in June 2025, we will be able to make predictions about population dynamics and tamarack’s fate (i.e., will insects survive when they make surprise attacks as above? How many periods of attack might there be in the future?)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Determination of seasonal conditions that permit more than one generation per year</w:t>
            </w:r>
          </w:p>
        </w:tc>
        <w:tc>
          <w:tcPr>
            <w:tcW w:type="dxa" w:w="2160"/>
          </w:tcPr>
          <w:p>
            <w:pPr>
              <w:jc w:val="right"/>
            </w:pPr>
            <w:r>
              <w:rPr>
                <w:sz w:val="20"/>
              </w:rPr>
              <w:t>June 30, 2027</w:t>
            </w:r>
          </w:p>
        </w:tc>
      </w:tr>
      <w:tr>
        <w:tc>
          <w:tcPr>
            <w:tcW w:type="dxa" w:w="8640"/>
          </w:tcPr>
          <w:p>
            <w:r>
              <w:rPr>
                <w:sz w:val="20"/>
              </w:rPr>
              <w:t>Predict outcomes in seasons where additional partial generations may occur</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Brian Sullivan</w:t>
            </w:r>
          </w:p>
        </w:tc>
        <w:tc>
          <w:tcPr>
            <w:tcW w:type="dxa" w:w="1440"/>
          </w:tcPr>
          <w:p>
            <w:r>
              <w:rPr>
                <w:sz w:val="20"/>
              </w:rPr>
              <w:t>US Forest Service</w:t>
            </w:r>
          </w:p>
        </w:tc>
        <w:tc>
          <w:tcPr>
            <w:tcW w:type="dxa" w:w="6840"/>
          </w:tcPr>
          <w:p>
            <w:r>
              <w:rPr>
                <w:sz w:val="20"/>
              </w:rPr>
              <w:t>Specialist who will help select appropriate beetle-produced compounds for testing in tree protection. Dr. Sullivan is a global leader in this area and we are fortunate to have him involved; see letter of support.</w:t>
            </w:r>
          </w:p>
        </w:tc>
        <w:tc>
          <w:tcPr>
            <w:tcW w:type="dxa" w:w="1080"/>
          </w:tcPr>
          <w:p>
            <w:r>
              <w:rPr>
                <w:sz w:val="20"/>
              </w:rPr>
              <w:t>No</w:t>
            </w:r>
          </w:p>
        </w:tc>
      </w:tr>
      <w:tr>
        <w:tc>
          <w:tcPr>
            <w:tcW w:type="dxa" w:w="1440"/>
          </w:tcPr>
          <w:p>
            <w:r>
              <w:rPr>
                <w:sz w:val="20"/>
              </w:rPr>
              <w:t>MN Forest Health Team</w:t>
            </w:r>
          </w:p>
        </w:tc>
        <w:tc>
          <w:tcPr>
            <w:tcW w:type="dxa" w:w="1440"/>
          </w:tcPr>
          <w:p>
            <w:r>
              <w:rPr>
                <w:sz w:val="20"/>
              </w:rPr>
              <w:t>Minnesota Department of Natural Resources</w:t>
            </w:r>
          </w:p>
        </w:tc>
        <w:tc>
          <w:tcPr>
            <w:tcW w:type="dxa" w:w="6840"/>
          </w:tcPr>
          <w:p>
            <w:r>
              <w:rPr>
                <w:sz w:val="20"/>
              </w:rPr>
              <w:t>Our DNR colleagues are important partners who curate data on the state of the outbreak in their annual Forest Health Reports and help select field sites for our work. Please see attached letter of support.</w:t>
            </w:r>
          </w:p>
        </w:tc>
        <w:tc>
          <w:tcPr>
            <w:tcW w:type="dxa" w:w="1080"/>
          </w:tcPr>
          <w:p>
            <w:r>
              <w:rPr>
                <w:sz w:val="20"/>
              </w:rPr>
              <w:t>No</w:t>
            </w:r>
          </w:p>
        </w:tc>
      </w:tr>
      <w:tr>
        <w:tc>
          <w:tcPr>
            <w:tcW w:type="dxa" w:w="1440"/>
          </w:tcPr>
          <w:p>
            <w:r>
              <w:rPr>
                <w:sz w:val="20"/>
              </w:rPr>
              <w:t>Dr. Marcella Windmuller-Campione</w:t>
            </w:r>
          </w:p>
        </w:tc>
        <w:tc>
          <w:tcPr>
            <w:tcW w:type="dxa" w:w="1440"/>
          </w:tcPr>
          <w:p>
            <w:r>
              <w:rPr>
                <w:sz w:val="20"/>
              </w:rPr>
              <w:t>University of Minnesota</w:t>
            </w:r>
          </w:p>
        </w:tc>
        <w:tc>
          <w:tcPr>
            <w:tcW w:type="dxa" w:w="6840"/>
          </w:tcPr>
          <w:p>
            <w:r>
              <w:rPr>
                <w:sz w:val="20"/>
              </w:rPr>
              <w:t>Marcella played an important role in mentoring graduate students on project 2020-047, including co-advising Masters student Grace Graham. Lending silvicultural expertise, Marcella coauthored a book chapter with Brian reviewing eastern larch beetle and Minnesota’s tamarack. Marcella is serving on the advisory committee of Masters student Ian Grossenbacher-McGlamery on this project.</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will share results at workshops, field days, and conferences as opportunities arise. Based on past research in our lab, example venues might be the annual Northern Silviculture Workshop in Grand Rapids, the North Central Forest Pest Workshop, the winter Cloquet Forestry Research Review, the Western Forest Insect Work Conference, university seminars, Entomological Society of America, IUFRO, or others. This work will form the basis of a graduate thesis at the University of Minnesota, and we anticipate peer-reviewed publications for the scientific literature as well by or shortly after project completion. We will gratefully acknowledge the support of the ENRTF in all dissemination efforts.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Work started in 2012 with a University early career grant to Dr. Aukema ($142K; 2011-2013) and a US Forest Service EM grant ($176K; 2011-2016) that determined there was more than one generation of larch beetle each summer. LCCMR project 2020-047 (finishing summer 2025) and a $50K USDA MacIntire-Stennis grant (2018-2023) allowed us to examine insect development at different temperatures, identify pheromones, and natural enemies that respond to them. Three leveraged graduate fellowships ($40K each) facilitated extra work on tree defenses. This project – and the potential to leverage additional US Forest Service funds – now integrates these components to tree protection strategies.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Native Eastern Larch Beetle Decimating Minnesota's Tamarack Forests</w:t>
            </w:r>
          </w:p>
        </w:tc>
        <w:tc>
          <w:tcPr>
            <w:tcW w:type="dxa" w:w="4680"/>
          </w:tcPr>
          <w:p>
            <w:r>
              <w:rPr>
                <w:sz w:val="20"/>
              </w:rPr>
              <w:t>M.L. 2021, First Special Session, Chp. 6, Art. 5, Sec. 2, Subd. 08f</w:t>
            </w:r>
          </w:p>
        </w:tc>
        <w:tc>
          <w:tcPr>
            <w:tcW w:type="dxa" w:w="1440"/>
          </w:tcPr>
          <w:p>
            <w:pPr>
              <w:jc w:val="right"/>
            </w:pPr>
            <w:r>
              <w:rPr>
                <w:sz w:val="20"/>
              </w:rPr>
              <w:t>$398,000</w:t>
            </w:r>
          </w:p>
        </w:tc>
      </w:tr>
      <w:tr>
        <w:tc>
          <w:tcPr>
            <w:tcW w:type="dxa" w:w="4680"/>
          </w:tcPr>
          <w:p>
            <w:r>
              <w:rPr>
                <w:sz w:val="20"/>
              </w:rPr>
              <w:t>Protecting Minnesota's Spruce-Fir Forests from Tree-Killing Budworm</w:t>
            </w:r>
          </w:p>
        </w:tc>
        <w:tc>
          <w:tcPr>
            <w:tcW w:type="dxa" w:w="4680"/>
          </w:tcPr>
          <w:p>
            <w:r>
              <w:rPr>
                <w:sz w:val="20"/>
              </w:rPr>
              <w:t>M.L. 2022, , Chp. 94, Art. , Sec. 2, Subd. 03i</w:t>
            </w:r>
          </w:p>
        </w:tc>
        <w:tc>
          <w:tcPr>
            <w:tcW w:type="dxa" w:w="1440"/>
          </w:tcPr>
          <w:p>
            <w:pPr>
              <w:jc w:val="right"/>
            </w:pPr>
            <w:r>
              <w:rPr>
                <w:sz w:val="20"/>
              </w:rPr>
              <w:t>$189,000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Graduate student</w:t>
            </w:r>
          </w:p>
        </w:tc>
        <w:tc>
          <w:tcPr>
            <w:tcW w:type="dxa" w:w="1440"/>
          </w:tcPr>
          <w:p>
            <w:r>
              <w:rPr>
                <w:sz w:val="20"/>
              </w:rPr>
            </w:r>
          </w:p>
        </w:tc>
        <w:tc>
          <w:tcPr>
            <w:tcW w:type="dxa" w:w="5472"/>
          </w:tcPr>
          <w:p>
            <w:r>
              <w:rPr>
                <w:sz w:val="20"/>
              </w:rPr>
              <w:t>Work on tree protection and forecasting activities as part of their full-time training (3 yrs)</w:t>
            </w:r>
          </w:p>
        </w:tc>
        <w:tc>
          <w:tcPr>
            <w:tcW w:type="dxa" w:w="4032"/>
          </w:tcPr>
          <w:p>
            <w:r>
              <w:rPr>
                <w:sz w:val="20"/>
              </w:rPr>
            </w:r>
          </w:p>
        </w:tc>
        <w:tc>
          <w:tcPr>
            <w:tcW w:type="dxa" w:w="360"/>
          </w:tcPr>
          <w:p>
            <w:r>
              <w:rPr>
                <w:sz w:val="20"/>
              </w:rPr>
            </w:r>
          </w:p>
        </w:tc>
        <w:tc>
          <w:tcPr>
            <w:tcW w:type="dxa" w:w="360"/>
          </w:tcPr>
          <w:p>
            <w:pPr>
              <w:jc w:val="right"/>
            </w:pPr>
            <w:r>
              <w:rPr>
                <w:sz w:val="20"/>
              </w:rPr>
              <w:t>25.1%</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$175,752</w:t>
            </w:r>
          </w:p>
        </w:tc>
      </w:tr>
      <w:tr>
        <w:tc>
          <w:tcPr>
            <w:tcW w:type="dxa" w:w="864"/>
          </w:tcPr>
          <w:p>
            <w:r>
              <w:rPr>
                <w:sz w:val="20"/>
              </w:rPr>
              <w:t>Summer students</w:t>
            </w:r>
          </w:p>
        </w:tc>
        <w:tc>
          <w:tcPr>
            <w:tcW w:type="dxa" w:w="1440"/>
          </w:tcPr>
          <w:p>
            <w:r>
              <w:rPr>
                <w:sz w:val="20"/>
              </w:rPr>
            </w:r>
          </w:p>
        </w:tc>
        <w:tc>
          <w:tcPr>
            <w:tcW w:type="dxa" w:w="5472"/>
          </w:tcPr>
          <w:p>
            <w:r>
              <w:rPr>
                <w:sz w:val="20"/>
              </w:rPr>
              <w:t>Two summer students full time each of two summers, one in remaining summer to help deploy traps, sort and identify insects, measure tree colonizations</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0.9</w:t>
            </w:r>
          </w:p>
        </w:tc>
        <w:tc>
          <w:tcPr>
            <w:tcW w:type="dxa" w:w="360"/>
          </w:tcPr>
          <w:p>
            <w:r>
              <w:rPr>
                <w:sz w:val="20"/>
              </w:rPr>
            </w:r>
          </w:p>
        </w:tc>
        <w:tc>
          <w:tcPr>
            <w:tcW w:type="dxa" w:w="1152"/>
          </w:tcPr>
          <w:p>
            <w:pPr>
              <w:jc w:val="right"/>
            </w:pPr>
            <w:r>
              <w:rPr>
                <w:sz w:val="20"/>
              </w:rPr>
              <w:t>$47,284</w:t>
            </w:r>
          </w:p>
        </w:tc>
      </w:tr>
      <w:tr>
        <w:tc>
          <w:tcPr>
            <w:tcW w:type="dxa" w:w="864"/>
          </w:tcPr>
          <w:p>
            <w:r>
              <w:rPr>
                <w:sz w:val="20"/>
              </w:rPr>
              <w:t>Faculty lead</w:t>
            </w:r>
          </w:p>
        </w:tc>
        <w:tc>
          <w:tcPr>
            <w:tcW w:type="dxa" w:w="1440"/>
          </w:tcPr>
          <w:p>
            <w:r>
              <w:rPr>
                <w:sz w:val="20"/>
              </w:rPr>
            </w:r>
          </w:p>
        </w:tc>
        <w:tc>
          <w:tcPr>
            <w:tcW w:type="dxa" w:w="5472"/>
          </w:tcPr>
          <w:p>
            <w:r>
              <w:rPr>
                <w:sz w:val="20"/>
              </w:rPr>
              <w:t>Partial summer support to work with the students on tree protection schemes, forecasting, and overall project direction</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$64,052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$287,088</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Supplies for field work: scintillation vials ($300/case), paracord, no-pest strips, compounds for field testing. Most supplies will not be more than $1,000/year, but the compounds to test for beetle repellency vary in price depending on source, quantity, and purity (e.g, if they need to be synthesized). Budgeting $2250/year for years one and two and $155 in final year.</w:t>
            </w:r>
          </w:p>
        </w:tc>
        <w:tc>
          <w:tcPr>
            <w:tcW w:type="dxa" w:w="4032"/>
          </w:tcPr>
          <w:p>
            <w:r>
              <w:rPr>
                <w:sz w:val="20"/>
              </w:rPr>
              <w:t>Vials are for sample storage, no-pest strips allow sample preservation, paracord is used to hang and/or repair Lindgren funnel traps (traps are $100 each; have sufficient supply and can often repair rather than purchase new); compounds to test will be those identified from beetle aerations in project 2020-047 completing June 2025.</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$6,655</w:t>
            </w:r>
          </w:p>
        </w:tc>
      </w:tr>
      <w:tr>
        <w:tc>
          <w:tcPr>
            <w:tcW w:type="dxa" w:w="864"/>
          </w:tcPr>
          <w:p>
            <w:r>
              <w:rPr>
                <w:sz w:val="20"/>
              </w:rPr>
            </w:r>
          </w:p>
        </w:tc>
        <w:tc>
          <w:tcPr>
            <w:tcW w:type="dxa" w:w="1440"/>
          </w:tcPr>
          <w:p>
            <w:r>
              <w:rPr>
                <w:sz w:val="20"/>
              </w:rPr>
              <w:t>Equipment</w:t>
            </w:r>
          </w:p>
        </w:tc>
        <w:tc>
          <w:tcPr>
            <w:tcW w:type="dxa" w:w="5472"/>
          </w:tcPr>
          <w:p>
            <w:r>
              <w:rPr>
                <w:sz w:val="20"/>
              </w:rPr>
              <w:t>Computer</w:t>
            </w:r>
          </w:p>
        </w:tc>
        <w:tc>
          <w:tcPr>
            <w:tcW w:type="dxa" w:w="4032"/>
          </w:tcPr>
          <w:p>
            <w:r>
              <w:rPr>
                <w:sz w:val="20"/>
              </w:rPr>
              <w:t>Data recording and analysis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$8,055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First two years: 12 work trips of 600 miles $4860 total, 10 nights hotel two people $1500 anticipating some cost savings staying at UMN Research/Outreach Centers); final year mileage, hotels reduced to $1620, and $500 respectively. Estimates assume use of lab truck but we may need to rent UMN Fleet vehicle from time to time. All distances will depend on where we do the work (insects move...) but are best estimates depending on work in northern MN over the past decade on this insect.</w:t>
            </w:r>
          </w:p>
        </w:tc>
        <w:tc>
          <w:tcPr>
            <w:tcW w:type="dxa" w:w="4032"/>
          </w:tcPr>
          <w:p>
            <w:r>
              <w:rPr>
                <w:sz w:val="20"/>
              </w:rPr>
              <w:t>Field work for tree protection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$14,840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Two workshops for PI and graduate student in Minnesota each of three years (e.g., Northern Silviculture Workshop, Cloquet Research Review, North Central Forest Pest Workshop, etc.). Estimated $500/yr; various locations around state, usually requires rental car and sometimes overnight stay.</w:t>
            </w:r>
          </w:p>
        </w:tc>
        <w:tc>
          <w:tcPr>
            <w:tcW w:type="dxa" w:w="4032"/>
          </w:tcPr>
          <w:p>
            <w:r>
              <w:rPr>
                <w:sz w:val="20"/>
              </w:rPr>
              <w:t>Share results with resource managers and landowners; stay current on forest conditions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$16,340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One trip to Pineville, LA to work with specialist Dr. Brian Sullivan as in LCCMR project 2020-047 to finalize compounds for field testing. Student will stay one month, project lead 5 days. Student costs est. $2250 vehicle plus 2500 miles mileage, $3k lodging (working with USFS on less expensive option at nearby VA), $1K food (reduced if lodging option has kitchenette available). Project lead costs $600 flights, $350 hotel, $267 per diems for 5 day trip.</w:t>
            </w:r>
          </w:p>
        </w:tc>
        <w:tc>
          <w:tcPr>
            <w:tcW w:type="dxa" w:w="4032"/>
          </w:tcPr>
          <w:p>
            <w:r>
              <w:rPr>
                <w:sz w:val="20"/>
              </w:rPr>
              <w:t>Finalize compounds for field testing and identify best rates to deploy operationally.</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$7,467</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One conference out of state during project, estimated $1750 as $500 travel, $800 hotel, $250 per diem, $200 registration. Costs for sending students to workshops are sometimes offset by travel awards.</w:t>
            </w:r>
          </w:p>
        </w:tc>
        <w:tc>
          <w:tcPr>
            <w:tcW w:type="dxa" w:w="4032"/>
          </w:tcPr>
          <w:p>
            <w:r>
              <w:rPr>
                <w:sz w:val="20"/>
              </w:rPr>
              <w:t>Share results with local managers and/or get advice from national colleagues in tree protection using anti-aggregation pheromones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$9,217</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Poster printing ($100/year x 3 years)</w:t>
            </w:r>
          </w:p>
        </w:tc>
        <w:tc>
          <w:tcPr>
            <w:tcW w:type="dxa" w:w="4032"/>
          </w:tcPr>
          <w:p>
            <w:r>
              <w:rPr>
                <w:sz w:val="20"/>
              </w:rPr>
              <w:t>Printing charges for posters for workshops or conferences where we do not present work orally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$321,000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Computer</w:t>
            </w:r>
          </w:p>
        </w:tc>
        <w:tc>
          <w:tcPr>
            <w:tcW w:type="dxa" w:w="7560"/>
          </w:tcPr>
          <w:p>
            <w:r>
              <w:rPr>
                <w:sz w:val="20"/>
              </w:rPr>
              <w:t>Replace aging machine used for previous LCCMR work.</w:t>
              <w:br/>
            </w:r>
          </w:p>
        </w:tc>
      </w:tr>
      <w:tr>
        <w:tc>
          <w:tcPr>
            <w:tcW w:type="dxa" w:w="1800"/>
          </w:tcPr>
          <w:p>
            <w:r>
              <w:rPr>
                <w:b/>
                <w:sz w:val="20"/>
              </w:rPr>
              <w:t>Travel Outside Minnesota</w:t>
            </w:r>
            <w:r>
              <w:rPr>
                <w:sz w:val="20"/>
              </w:rPr>
            </w:r>
          </w:p>
        </w:tc>
        <w:tc>
          <w:tcPr>
            <w:tcW w:type="dxa" w:w="1800"/>
          </w:tcPr>
          <w:p>
            <w:r>
              <w:rPr>
                <w:sz w:val="20"/>
              </w:rPr>
              <w:t>Other</w:t>
            </w:r>
          </w:p>
        </w:tc>
        <w:tc>
          <w:tcPr>
            <w:tcW w:type="dxa" w:w="3240"/>
          </w:tcPr>
          <w:p>
            <w:r>
              <w:rPr>
                <w:sz w:val="20"/>
              </w:rPr>
              <w:t>One trip to Pineville, LA to work with specialist Dr. Brian Sullivan as in LCCMR project 2020-047 to finalize compounds for field testing. Student will stay one month, project lead 5 days. Student costs est. $2250 vehicle plus 2500 miles mileage, $3k lodging (working with USFS on less expensive option at nearby VA), $1K food (reduced if lodging option has kitchenette available). Project lead costs $600 flights, $350 hotel, $267 per diems for 5 day trip.</w:t>
            </w:r>
          </w:p>
        </w:tc>
        <w:tc>
          <w:tcPr>
            <w:tcW w:type="dxa" w:w="7560"/>
          </w:tcPr>
          <w:p>
            <w:r>
              <w:rPr>
                <w:sz w:val="20"/>
              </w:rPr>
              <w:t>Dr. Sullivan is the global expert in this area and we are very fortunate for his offer to help with this work, even though he is outside of Minnesota. Please see letter of support.</w:t>
              <w:br/>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One conference out of state during project, estimated $1750 as $500 travel, $800 hotel, $250 per diem, $200 registration. Costs for sending students to workshops are sometimes offset by travel awards.</w:t>
            </w:r>
          </w:p>
        </w:tc>
        <w:tc>
          <w:tcPr>
            <w:tcW w:type="dxa" w:w="7560"/>
          </w:tcPr>
          <w:p>
            <w:r>
              <w:rPr>
                <w:sz w:val="20"/>
              </w:rPr>
              <w:t>Eastern larch beetle is distributed in tamarack forests from Maine to Alaska, so we appreciate learning from experts wrestling with similar challenges and in related species. Hence we are asking for permission for an out of state conference (e.g., Western Forest Insect Work Conference, Ent Soc America, Bark Beetle Tech Working Group). Permission was similarly approved for previous ELB project and improved the science that we can advance to management.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$321,000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f12652f2-ee2.pdf</w:t>
          </w:r>
        </w:hyperlink>
      </w:r>
    </w:p>
    <w:p>
      <w:pPr>
        <w:pStyle w:val="Heading4"/>
        <w:spacing w:before="40" w:after="20"/>
      </w:pPr>
      <w:r>
        <w:rPr>
          <w:b/>
          <w:i/>
          <w:color w:val="000000"/>
          <w:sz w:val="24"/>
        </w:rPr>
        <w:t>Alternate Text for Visual Component</w:t>
      </w:r>
    </w:p>
    <w:p>
      <w:r>
        <w:t>Aerial photo of vast expanse of dead tamarack in northern Minnesota, along with inset photos of close up eastern larch beetle and tree damages....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Authorization letter from University of Minnesota</w:t>
            </w:r>
          </w:p>
        </w:tc>
        <w:tc>
          <w:tcPr>
            <w:tcW w:type="dxa" w:w="5400"/>
          </w:tcPr>
          <w:p>
            <w:r>
              <w:rPr>
                <w:sz w:val="20"/>
              </w:rPr>
            </w:r>
            <w:r>
              <w:rPr>
                <w:color w:val="000000" w:themeColor="hyperlink"/>
                <w:sz w:val="20"/>
                <w:u w:val="single"/>
              </w:rPr>
              <w:hyperlink r:id="rId13">
                <w:r>
                  <w:rPr/>
                  <w:t>29d57155-3fb.pdf</w:t>
                </w:r>
              </w:hyperlink>
            </w:r>
          </w:p>
        </w:tc>
      </w:tr>
      <w:tr>
        <w:tc>
          <w:tcPr>
            <w:tcW w:type="dxa" w:w="5400"/>
          </w:tcPr>
          <w:p>
            <w:r>
              <w:rPr>
                <w:sz w:val="20"/>
              </w:rPr>
              <w:t>Letter of support from Minnesota DNR</w:t>
            </w:r>
          </w:p>
        </w:tc>
        <w:tc>
          <w:tcPr>
            <w:tcW w:type="dxa" w:w="5400"/>
          </w:tcPr>
          <w:p>
            <w:r>
              <w:rPr>
                <w:sz w:val="20"/>
              </w:rPr>
            </w:r>
            <w:r>
              <w:rPr>
                <w:color w:val="000000" w:themeColor="hyperlink"/>
                <w:sz w:val="20"/>
                <w:u w:val="single"/>
              </w:rPr>
              <w:hyperlink r:id="rId14">
                <w:r>
                  <w:rPr/>
                  <w:t>7f24ac67-ed9.pdf</w:t>
                </w:r>
              </w:hyperlink>
            </w:r>
          </w:p>
        </w:tc>
      </w:tr>
      <w:tr>
        <w:tc>
          <w:tcPr>
            <w:tcW w:type="dxa" w:w="5400"/>
          </w:tcPr>
          <w:p>
            <w:r>
              <w:rPr>
                <w:sz w:val="20"/>
              </w:rPr>
              <w:t>Letter of support from Dr. Brian Sullivan (collaborator)</w:t>
            </w:r>
          </w:p>
        </w:tc>
        <w:tc>
          <w:tcPr>
            <w:tcW w:type="dxa" w:w="5400"/>
          </w:tcPr>
          <w:p>
            <w:r>
              <w:rPr>
                <w:sz w:val="20"/>
              </w:rPr>
            </w:r>
            <w:r>
              <w:rPr>
                <w:color w:val="000000" w:themeColor="hyperlink"/>
                <w:sz w:val="20"/>
                <w:u w:val="single"/>
              </w:rPr>
              <w:hyperlink r:id="rId15">
                <w:r>
                  <w:rPr/>
                  <w:t>7a958172-f18.pdf</w:t>
                </w:r>
              </w:hyperlink>
            </w:r>
          </w:p>
        </w:tc>
      </w:tr>
      <w:tr>
        <w:tc>
          <w:tcPr>
            <w:tcW w:type="dxa" w:w="5400"/>
          </w:tcPr>
          <w:p>
            <w:r>
              <w:rPr>
                <w:sz w:val="20"/>
              </w:rPr>
              <w:t>2025-283 Research Addendum revised_Final</w:t>
            </w:r>
          </w:p>
        </w:tc>
        <w:tc>
          <w:tcPr>
            <w:tcW w:type="dxa" w:w="5400"/>
          </w:tcPr>
          <w:p>
            <w:r>
              <w:rPr>
                <w:sz w:val="20"/>
              </w:rPr>
            </w:r>
            <w:r>
              <w:rPr>
                <w:color w:val="000000" w:themeColor="hyperlink"/>
                <w:sz w:val="20"/>
                <w:u w:val="single"/>
              </w:rPr>
              <w:hyperlink r:id="rId16">
                <w:r>
                  <w:rPr/>
                  <w:t>58be4231-ade.docx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1. Revised budget (trimmed $13K) to align with recommended appropriation.</w:t>
        <w:br/>
        <w:t>2. In response to feedback from Tom Dietrich, adjusted conference travel to reflect one out-of-state conference or workshop.</w:t>
        <w:br/>
        <w:t>3. Formally added collaborator Dr. Marcella Windmuller-Campione, as we continue to work closely together on eastern larch beetle and tamarack.</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Sponsored Project Administration,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f12652f2-ee2.pdf" TargetMode="External"/><Relationship Id="rId13" Type="http://schemas.openxmlformats.org/officeDocument/2006/relationships/hyperlink" Target="https://lccmrprojectmgmt.leg.mn/media/attachments/29d57155-3fb.pdf" TargetMode="External"/><Relationship Id="rId14" Type="http://schemas.openxmlformats.org/officeDocument/2006/relationships/hyperlink" Target="https://lccmrprojectmgmt.leg.mn/media/attachments/7f24ac67-ed9.pdf" TargetMode="External"/><Relationship Id="rId15" Type="http://schemas.openxmlformats.org/officeDocument/2006/relationships/hyperlink" Target="https://lccmrprojectmgmt.leg.mn/media/attachments/7a958172-f18.pdf" TargetMode="External"/><Relationship Id="rId16" Type="http://schemas.openxmlformats.org/officeDocument/2006/relationships/hyperlink" Target="https://lccmrprojectmgmt.leg.mn/media/attachments/58be4231-a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Tree Protection for Minnesota’s Tamarack Against Larch Beetle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