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2025-260</w:t>
      </w:r>
    </w:p>
    <w:p>
      <w:r>
        <w:rPr>
          <w:b/>
        </w:rPr>
        <w:t xml:space="preserve">Staff Lead: </w:t>
      </w:r>
      <w:r>
        <w:t>Noah Fribley</w:t>
      </w:r>
    </w:p>
    <w:p>
      <w:r>
        <w:rPr>
          <w:b/>
        </w:rPr>
        <w:t xml:space="preserve">Date this document submitted to LCCMR: </w:t>
      </w:r>
      <w:r>
        <w:t>June 5, 2025</w:t>
      </w:r>
    </w:p>
    <w:p>
      <w:r>
        <w:rPr>
          <w:b/>
        </w:rPr>
        <w:t xml:space="preserve">Project Title: </w:t>
      </w:r>
      <w:r>
        <w:t>Minnesota's Priority Native Rough Fish: Gars and Bowfin</w:t>
      </w:r>
    </w:p>
    <w:p>
      <w:r>
        <w:rPr>
          <w:b/>
        </w:rPr>
        <w:t xml:space="preserve">Project Budget: </w:t>
      </w:r>
      <w:r>
        <w:t>$568,000</w:t>
      </w:r>
    </w:p>
    <w:p/>
    <w:p>
      <w:pPr>
        <w:pStyle w:val="Heading2"/>
        <w:spacing w:before="0" w:after="80"/>
      </w:pPr>
      <w:r>
        <w:rPr>
          <w:b/>
          <w:color w:val="2C559C"/>
          <w:sz w:val="28"/>
        </w:rPr>
        <w:t>Project Manager Information</w:t>
      </w:r>
    </w:p>
    <w:p>
      <w:r>
        <w:rPr>
          <w:b/>
        </w:rPr>
        <w:t xml:space="preserve">Name: </w:t>
      </w:r>
      <w:r>
        <w:t>Solomon David</w:t>
      </w:r>
    </w:p>
    <w:p>
      <w:r>
        <w:rPr>
          <w:b/>
        </w:rPr>
        <w:t xml:space="preserve">Organization: </w:t>
      </w:r>
      <w:r>
        <w:t>U of MN - College of Food, Agricultural and Natural Resource Sciences</w:t>
      </w:r>
    </w:p>
    <w:p>
      <w:r>
        <w:rPr>
          <w:b/>
        </w:rPr>
        <w:t xml:space="preserve">Office Telephone: </w:t>
      </w:r>
      <w:r>
        <w:t>(734) 274-1722</w:t>
      </w:r>
    </w:p>
    <w:p>
      <w:r>
        <w:rPr>
          <w:b/>
        </w:rPr>
        <w:t xml:space="preserve">Email: </w:t>
      </w:r>
      <w:r>
        <w:t>srdavid@umn.edu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03bb</w:t>
      </w:r>
    </w:p>
    <w:p>
      <w:r>
        <w:rPr>
          <w:b/>
        </w:rPr>
        <w:t xml:space="preserve">Appropriation Language: </w:t>
      </w:r>
      <w:r>
        <w:t xml:space="preserve">$568,000 the first year is from the trust fund to the Board of Regents of the University of Minnesota to develop population dynamics, habitat use, and food web models for Minnesota gars and bowfins and conduct outreach to inform conservation and management and serve as a template for study of Minnesota's other native rough fish species.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This study will directly address priority native rough fish knowledge gaps regarding population dynamics and ecology as identified by MNDNR, and directed by the MN legislature.</w:t>
      </w:r>
    </w:p>
    <w:p>
      <w:pPr>
        <w:spacing w:after="60"/>
      </w:pPr>
      <w:r>
        <w:rPr>
          <w:b/>
        </w:rPr>
        <w:t>Describe the opportunity or problem your proposal seeks to address. Include any relevant background information.</w:t>
      </w:r>
    </w:p>
    <w:p>
      <w:r>
        <w:t>The Minnesota Department of Natural Resources (MNDNR) was directed by MN legislature to complete a “native fish report,” identifying conservation measures, and research needs for native rough fish management (2023 Minnesota Session Law Chapter 60, Article 4, Sec. 104). Upon completion of the Native Fish Conservation Report (MNDNR 2023; LiteratureCited1), three species were identified as top priority: Bowfin, Shortnose Gar, and Longnose Gar. These long-lived species play crucial roles in Minnesota waters by maintaining ecological balance, serving as hosts to freshwater mussels, and serving as environmental indicators. To effectively manage these species, MNDNR requires population dynamics data (age, growth, recruitment) and ecological data (e.g. habitat use and diet). Further, MNDNR acknowledges that they do not have established sampling strategies for native rough fish and seek to launch new research to secure population-level data. To help address these priority native rough fish knowledge gaps, the MNDNR report specifically identifies collaborating with Dr. Solomon David at the University of Minnesota. Through collaboration, a management strategy can be developed for Minnesota gars and bowfins, and a methodological template for the remaining priority native rough fish species.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To better understand population dynamics and ecology of gars and bowfins in Minnesota, we will use our expertise in researching these species (over 20 years’ experience, spanning the Great Lakes to the Gulf Coast; LiteratureCited2-14) to generate vital natural resource data and train collaborators and students. We will use field surveys to collect age, growth, relative abundance, trophic ecology (via stable isotope analysis) and habitat use data from three major river systems (Minnesota, Saint Croix, and Mississippi Rivers) and selected inland lakes throughout the state. Field surveys will be done in collaboration with MNDNR and Bemidji State University. Sampling methods will include boat electrofishing, and nearshore netting (e.g. fyke nets, hoop nets, seining), with additional samples acquired from citizen scientist anglers and commercial fishery by-catch. Field sampling will occur from spring through fall seasons for two years, with data analyses ongoing and concluding in a third year. From these data we will develop age-growth models (based on otolith analyses), population estimates, and food web ecology-habitat use models (based on stable isotope analysis) for Minnesota gars and bowfins. These results will be shared with collaborators, state agencies, legislature, and the public through presentations and publications.</w:t>
      </w:r>
    </w:p>
    <w:p>
      <w:pPr>
        <w:spacing w:after="60"/>
      </w:pPr>
      <w:r>
        <w:rPr>
          <w:b/>
        </w:rPr>
        <w:t xml:space="preserve">What are the specific project outcomes as they relate to the public purpose of protection, conservation, preservation, and enhancement of the state’s natural resources? </w:t>
      </w:r>
    </w:p>
    <w:p>
      <w:r>
        <w:t>Outcome 1: Our age, growth, and abundance data will generate population dynamics models to directly inform conservation and management of native rough fish resources in Minnesota.</w:t>
        <w:br/>
        <w:t>Outcome 2: Food web and habitat use models will inform managers and the public regarding the health of Minnesota aquatic ecosystems, exemplifying the value of native rough fish.</w:t>
        <w:br/>
        <w:t>Outcome 3: Using our expertise in native rough fish (specifically gars and bowfin), we will train and co-develop sampling strategies with MNDNR, students, and citizen scientists for collecting data on these species beyond the length of this project, contributing to sustainable natural resource management and conservation.</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Field data collection, fish processing, otolith analysis for age, growth, and population dynamics models</w:t>
      </w:r>
    </w:p>
    <w:p>
      <w:r>
        <w:rPr>
          <w:b/>
        </w:rPr>
        <w:t xml:space="preserve">Activity Budget: </w:t>
      </w:r>
      <w:r>
        <w:t>$236,000</w:t>
      </w:r>
    </w:p>
    <w:p>
      <w:r>
        <w:rPr>
          <w:b/>
        </w:rPr>
        <w:t xml:space="preserve">Activity Description: </w:t>
        <w:br/>
      </w:r>
      <w:r>
        <w:t>The objective of this activity is to develop baseline population dynamics and age-growth models for gars and bowfins in Minnesota lakes and rivers. To accomplish this objective we will collaborate with MNDNR and Bemidji State University (BSU) to collect target species from three major river systems (Minnesota, Mississippi, Saint Croix), and selected inland lakes. River site selection will be based on historic MNDNR fish records and on-site observations of fish and suitable habitat. Inland lakes will be selected based on MNDNR records (e.g. LakeFinder) and citizen scientist angler observations. We will use a combination of boat electrofishing and nearshore netting (e.g. hoop nets) to collect gar and bowfin samples from spring through fall seasons for two years (approximately 10 field trips/year). To develop more robust models, up to 60 individuals of each species (Bowfin, Shortnose Gar, Longnose Gar) for each site (3 rivers, 3 lakes) will be collected for age-growth analysis (approximately 1,080 fish total). Each fish will be measured, photographed, tissue-sampled (see Activity 2), dissected (gut contents/ID sex), and otoliths extracted (aging). These data will build baseline population dynamics models and serve as a template methodology for other Minnesota native rough fish species.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fish collection for 2025 Jul-Sept field season</w:t>
            </w:r>
          </w:p>
        </w:tc>
        <w:tc>
          <w:tcPr>
            <w:tcW w:type="dxa" w:w="2160"/>
          </w:tcPr>
          <w:p>
            <w:pPr>
              <w:jc w:val="right"/>
            </w:pPr>
            <w:r>
              <w:rPr>
                <w:sz w:val="20"/>
              </w:rPr>
              <w:t>September 30, 2025</w:t>
            </w:r>
          </w:p>
        </w:tc>
      </w:tr>
      <w:tr>
        <w:tc>
          <w:tcPr>
            <w:tcW w:type="dxa" w:w="8640"/>
          </w:tcPr>
          <w:p>
            <w:r>
              <w:rPr>
                <w:sz w:val="20"/>
              </w:rPr>
              <w:t>Measure, dissect, extract otoliths from all 2025 field season fishes</w:t>
            </w:r>
          </w:p>
        </w:tc>
        <w:tc>
          <w:tcPr>
            <w:tcW w:type="dxa" w:w="2160"/>
          </w:tcPr>
          <w:p>
            <w:pPr>
              <w:jc w:val="right"/>
            </w:pPr>
            <w:r>
              <w:rPr>
                <w:sz w:val="20"/>
              </w:rPr>
              <w:t>December 31, 2025</w:t>
            </w:r>
          </w:p>
        </w:tc>
      </w:tr>
      <w:tr>
        <w:tc>
          <w:tcPr>
            <w:tcW w:type="dxa" w:w="8640"/>
          </w:tcPr>
          <w:p>
            <w:r>
              <w:rPr>
                <w:sz w:val="20"/>
              </w:rPr>
              <w:t>Complete all field collection of fish samples for project</w:t>
            </w:r>
          </w:p>
        </w:tc>
        <w:tc>
          <w:tcPr>
            <w:tcW w:type="dxa" w:w="2160"/>
          </w:tcPr>
          <w:p>
            <w:pPr>
              <w:jc w:val="right"/>
            </w:pPr>
            <w:r>
              <w:rPr>
                <w:sz w:val="20"/>
              </w:rPr>
              <w:t>July 31, 2027</w:t>
            </w:r>
          </w:p>
        </w:tc>
      </w:tr>
      <w:tr>
        <w:tc>
          <w:tcPr>
            <w:tcW w:type="dxa" w:w="8640"/>
          </w:tcPr>
          <w:p>
            <w:r>
              <w:rPr>
                <w:sz w:val="20"/>
              </w:rPr>
              <w:t>Submit all otoliths for age analysis</w:t>
            </w:r>
          </w:p>
        </w:tc>
        <w:tc>
          <w:tcPr>
            <w:tcW w:type="dxa" w:w="2160"/>
          </w:tcPr>
          <w:p>
            <w:pPr>
              <w:jc w:val="right"/>
            </w:pPr>
            <w:r>
              <w:rPr>
                <w:sz w:val="20"/>
              </w:rPr>
              <w:t>September 30, 2027</w:t>
            </w:r>
          </w:p>
        </w:tc>
      </w:tr>
      <w:tr>
        <w:tc>
          <w:tcPr>
            <w:tcW w:type="dxa" w:w="8640"/>
          </w:tcPr>
          <w:p>
            <w:r>
              <w:rPr>
                <w:sz w:val="20"/>
              </w:rPr>
              <w:t>Build age-growth and population dynamics models based on otolith, size, and abundance analyses.</w:t>
            </w:r>
          </w:p>
        </w:tc>
        <w:tc>
          <w:tcPr>
            <w:tcW w:type="dxa" w:w="2160"/>
          </w:tcPr>
          <w:p>
            <w:pPr>
              <w:jc w:val="right"/>
            </w:pPr>
            <w:r>
              <w:rPr>
                <w:sz w:val="20"/>
              </w:rPr>
              <w:t>February 28, 2028</w:t>
            </w:r>
          </w:p>
        </w:tc>
      </w:tr>
    </w:tbl>
    <w:p/>
    <w:p>
      <w:pPr>
        <w:pStyle w:val="Heading3"/>
        <w:spacing w:after="60"/>
      </w:pPr>
      <w:r>
        <w:rPr>
          <w:b/>
          <w:color w:val="254885"/>
          <w:sz w:val="26"/>
        </w:rPr>
        <w:t>Activity 2: Ecological analyses (food web and habitat-use) based on stable isotope analysis of fin tissue</w:t>
      </w:r>
    </w:p>
    <w:p>
      <w:r>
        <w:rPr>
          <w:b/>
        </w:rPr>
        <w:t xml:space="preserve">Activity Budget: </w:t>
      </w:r>
      <w:r>
        <w:t>$172,000</w:t>
      </w:r>
    </w:p>
    <w:p>
      <w:r>
        <w:rPr>
          <w:b/>
        </w:rPr>
        <w:t xml:space="preserve">Activity Description: </w:t>
        <w:br/>
      </w:r>
      <w:r>
        <w:t>The objective of this activity is to investigate the ecology, specifically trophic position (food web position) and habitat use, of Minnesota gars and bowfins based on stable isotope analysis of fin tissues. This objective will be accomplished by collecting a caudal (tail) fin tissue clip from 50 individuals of each target species (2 gars, 1 bowfin) from each site (6 sites), approximately 900 fin tissue clips total. Whenever possible, these fin tissue clips will be taken from the same fishes used for otolith analysis (Activity 1). Baseline organisms (e.g. snails, mussels) will also be collected at each site to calibrate trophic position of gars and bowfins. Fin tissues and baseline organisms will be dried, ground, and sent to the Cornell Isotope Lab for stable isotope analysis of nitrogen (indicates trophic position) and carbon (source of dietary carbon). These data will provide an ecological picture of the food web placement of individual fish, populations, and species, and where their food is coming from (e.g. terrestrial or aquatic carbon, wetlands vs rivers; LiteratureCited5). Paired with analyses from Activity 1 (age-growth, population dynamics), a more accurate picture of Minnesota gar, bowfin, and aquatic ecosystem health can be developed.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fish collection for 2025 Jul-Sept field season</w:t>
            </w:r>
          </w:p>
        </w:tc>
        <w:tc>
          <w:tcPr>
            <w:tcW w:type="dxa" w:w="2160"/>
          </w:tcPr>
          <w:p>
            <w:pPr>
              <w:jc w:val="right"/>
            </w:pPr>
            <w:r>
              <w:rPr>
                <w:sz w:val="20"/>
              </w:rPr>
              <w:t>September 30, 2025</w:t>
            </w:r>
          </w:p>
        </w:tc>
      </w:tr>
      <w:tr>
        <w:tc>
          <w:tcPr>
            <w:tcW w:type="dxa" w:w="8640"/>
          </w:tcPr>
          <w:p>
            <w:r>
              <w:rPr>
                <w:sz w:val="20"/>
              </w:rPr>
              <w:t>Dry, grind, and ship 2025 field season fin tissue samples for stable isotope analysis</w:t>
            </w:r>
          </w:p>
        </w:tc>
        <w:tc>
          <w:tcPr>
            <w:tcW w:type="dxa" w:w="2160"/>
          </w:tcPr>
          <w:p>
            <w:pPr>
              <w:jc w:val="right"/>
            </w:pPr>
            <w:r>
              <w:rPr>
                <w:sz w:val="20"/>
              </w:rPr>
              <w:t>November 30, 2025</w:t>
            </w:r>
          </w:p>
        </w:tc>
      </w:tr>
      <w:tr>
        <w:tc>
          <w:tcPr>
            <w:tcW w:type="dxa" w:w="8640"/>
          </w:tcPr>
          <w:p>
            <w:r>
              <w:rPr>
                <w:sz w:val="20"/>
              </w:rPr>
              <w:t>Complete all field collection of fish (fin tissue) samples for project</w:t>
            </w:r>
          </w:p>
        </w:tc>
        <w:tc>
          <w:tcPr>
            <w:tcW w:type="dxa" w:w="2160"/>
          </w:tcPr>
          <w:p>
            <w:pPr>
              <w:jc w:val="right"/>
            </w:pPr>
            <w:r>
              <w:rPr>
                <w:sz w:val="20"/>
              </w:rPr>
              <w:t>July 31, 2027</w:t>
            </w:r>
          </w:p>
        </w:tc>
      </w:tr>
      <w:tr>
        <w:tc>
          <w:tcPr>
            <w:tcW w:type="dxa" w:w="8640"/>
          </w:tcPr>
          <w:p>
            <w:r>
              <w:rPr>
                <w:sz w:val="20"/>
              </w:rPr>
              <w:t>Submit all fin tissue samples to COIL for stable isotope analysis</w:t>
            </w:r>
          </w:p>
        </w:tc>
        <w:tc>
          <w:tcPr>
            <w:tcW w:type="dxa" w:w="2160"/>
          </w:tcPr>
          <w:p>
            <w:pPr>
              <w:jc w:val="right"/>
            </w:pPr>
            <w:r>
              <w:rPr>
                <w:sz w:val="20"/>
              </w:rPr>
              <w:t>September 30, 2027</w:t>
            </w:r>
          </w:p>
        </w:tc>
      </w:tr>
      <w:tr>
        <w:tc>
          <w:tcPr>
            <w:tcW w:type="dxa" w:w="8640"/>
          </w:tcPr>
          <w:p>
            <w:r>
              <w:rPr>
                <w:sz w:val="20"/>
              </w:rPr>
              <w:t>Complete ecological analysis, food web and habitat-use models based on stable isotope analysis</w:t>
            </w:r>
          </w:p>
        </w:tc>
        <w:tc>
          <w:tcPr>
            <w:tcW w:type="dxa" w:w="2160"/>
          </w:tcPr>
          <w:p>
            <w:pPr>
              <w:jc w:val="right"/>
            </w:pPr>
            <w:r>
              <w:rPr>
                <w:sz w:val="20"/>
              </w:rPr>
              <w:t>March 31, 2028</w:t>
            </w:r>
          </w:p>
        </w:tc>
      </w:tr>
    </w:tbl>
    <w:p/>
    <w:p>
      <w:pPr>
        <w:pStyle w:val="Heading3"/>
        <w:spacing w:after="60"/>
      </w:pPr>
      <w:r>
        <w:rPr>
          <w:b/>
          <w:color w:val="254885"/>
          <w:sz w:val="26"/>
        </w:rPr>
        <w:t>Activity 3: Science communication, outreach, and applications based on native rough fish activities and study results</w:t>
      </w:r>
    </w:p>
    <w:p>
      <w:r>
        <w:rPr>
          <w:b/>
        </w:rPr>
        <w:t xml:space="preserve">Activity Budget: </w:t>
      </w:r>
      <w:r>
        <w:t>$160,000</w:t>
      </w:r>
    </w:p>
    <w:p>
      <w:r>
        <w:rPr>
          <w:b/>
        </w:rPr>
        <w:t xml:space="preserve">Activity Description: </w:t>
        <w:br/>
      </w:r>
      <w:r>
        <w:t>The objective of this activity is to share results of our study with partners, the scientific community, and general public (diverse audiences). We will share our results with the scientific community by publishing our findings in peer-reviewed scientific journals and presenting at professional meetings (e.g. Minnesota chapter of the American Fisheries Society). We will share our results with the general public through multiple outreach strategies including partnerships with native rough fish anglers and citizen scientists (e.g. Native Fish for Tomorrow), social media updates, and popular online/print articles. PI David has extensive experience in science communication about native rough fish to diverse audiences through scientific literature, presentations (keynote speaker at American Fisheries Society 2022 National Meeting, Midwest Fish &amp; Wildlife 2023), social media (e.g. over 48,000 followers across social media platforms), and popular science media including National Geographic, Science Friday, and NPR. PI David will also train the project team in science communication strategies to increase state-wide and national awareness of Minnesota's leadership in this area of natural resource management. These findings and communication strategies will serve as a template for future study of other native rough fish species in Minnesota and nationwide.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Analyze data, write manuscripts, submit findings to scientific journals</w:t>
            </w:r>
          </w:p>
        </w:tc>
        <w:tc>
          <w:tcPr>
            <w:tcW w:type="dxa" w:w="2160"/>
          </w:tcPr>
          <w:p>
            <w:pPr>
              <w:jc w:val="right"/>
            </w:pPr>
            <w:r>
              <w:rPr>
                <w:sz w:val="20"/>
              </w:rPr>
              <w:t>March 31, 2028</w:t>
            </w:r>
          </w:p>
        </w:tc>
      </w:tr>
      <w:tr>
        <w:tc>
          <w:tcPr>
            <w:tcW w:type="dxa" w:w="8640"/>
          </w:tcPr>
          <w:p>
            <w:r>
              <w:rPr>
                <w:sz w:val="20"/>
              </w:rPr>
              <w:t>Communicate project updates through social &amp; popular media (continuously) over project timeline</w:t>
            </w:r>
          </w:p>
        </w:tc>
        <w:tc>
          <w:tcPr>
            <w:tcW w:type="dxa" w:w="2160"/>
          </w:tcPr>
          <w:p>
            <w:pPr>
              <w:jc w:val="right"/>
            </w:pPr>
            <w:r>
              <w:rPr>
                <w:sz w:val="20"/>
              </w:rPr>
              <w:t>June 30, 2028</w:t>
            </w:r>
          </w:p>
        </w:tc>
      </w:tr>
      <w:tr>
        <w:tc>
          <w:tcPr>
            <w:tcW w:type="dxa" w:w="8640"/>
          </w:tcPr>
          <w:p>
            <w:r>
              <w:rPr>
                <w:sz w:val="20"/>
              </w:rPr>
              <w:t>Present at meetings (public and professional) continuously over project timeline</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Mark Hove</w:t>
            </w:r>
          </w:p>
        </w:tc>
        <w:tc>
          <w:tcPr>
            <w:tcW w:type="dxa" w:w="1440"/>
          </w:tcPr>
          <w:p>
            <w:r>
              <w:rPr>
                <w:sz w:val="20"/>
              </w:rPr>
              <w:t>UMN Twin Cities</w:t>
            </w:r>
          </w:p>
        </w:tc>
        <w:tc>
          <w:tcPr>
            <w:tcW w:type="dxa" w:w="6840"/>
          </w:tcPr>
          <w:p>
            <w:r>
              <w:rPr>
                <w:sz w:val="20"/>
              </w:rPr>
              <w:t>Mark Hove is a research scientist in the Department of Fisheries, Wildlife, and Conservation Biology with extensive experience in field data collection in Minnesota lakes and rivers. He will assist with boat operations and fish sampling for the project.</w:t>
            </w:r>
          </w:p>
        </w:tc>
        <w:tc>
          <w:tcPr>
            <w:tcW w:type="dxa" w:w="1080"/>
          </w:tcPr>
          <w:p>
            <w:r>
              <w:rPr>
                <w:sz w:val="20"/>
              </w:rPr>
              <w:t>Yes</w:t>
            </w:r>
          </w:p>
        </w:tc>
      </w:tr>
      <w:tr>
        <w:tc>
          <w:tcPr>
            <w:tcW w:type="dxa" w:w="1440"/>
          </w:tcPr>
          <w:p>
            <w:r>
              <w:rPr>
                <w:sz w:val="20"/>
              </w:rPr>
              <w:t>Dr. Alec Lackmann</w:t>
            </w:r>
          </w:p>
        </w:tc>
        <w:tc>
          <w:tcPr>
            <w:tcW w:type="dxa" w:w="1440"/>
          </w:tcPr>
          <w:p>
            <w:r>
              <w:rPr>
                <w:sz w:val="20"/>
              </w:rPr>
              <w:t>UMN Duluth</w:t>
            </w:r>
          </w:p>
        </w:tc>
        <w:tc>
          <w:tcPr>
            <w:tcW w:type="dxa" w:w="6840"/>
          </w:tcPr>
          <w:p>
            <w:r>
              <w:rPr>
                <w:sz w:val="20"/>
              </w:rPr>
              <w:t>Dr. Lackmann is one of the world's foremost authorities in aging techniques for freshwater fishes, particularly native rough fishes (e.g. gars, bowfins, buffalo). He has been a longtime collaborator with PI David. Dr Lackmann will age fishes for the project and train students in aging techniques.</w:t>
            </w:r>
          </w:p>
        </w:tc>
        <w:tc>
          <w:tcPr>
            <w:tcW w:type="dxa" w:w="1080"/>
          </w:tcPr>
          <w:p>
            <w:r>
              <w:rPr>
                <w:sz w:val="20"/>
              </w:rPr>
              <w:t>Yes</w:t>
            </w:r>
          </w:p>
        </w:tc>
      </w:tr>
      <w:tr>
        <w:tc>
          <w:tcPr>
            <w:tcW w:type="dxa" w:w="1440"/>
          </w:tcPr>
          <w:p>
            <w:r>
              <w:rPr>
                <w:sz w:val="20"/>
              </w:rPr>
              <w:t>Dr. Devon Oliver</w:t>
            </w:r>
          </w:p>
        </w:tc>
        <w:tc>
          <w:tcPr>
            <w:tcW w:type="dxa" w:w="1440"/>
          </w:tcPr>
          <w:p>
            <w:r>
              <w:rPr>
                <w:sz w:val="20"/>
              </w:rPr>
              <w:t>Minnesota DNR</w:t>
            </w:r>
          </w:p>
        </w:tc>
        <w:tc>
          <w:tcPr>
            <w:tcW w:type="dxa" w:w="6840"/>
          </w:tcPr>
          <w:p>
            <w:r>
              <w:rPr>
                <w:sz w:val="20"/>
              </w:rPr>
              <w:t>Dr. Oliver will help provide fish samples from MN DNR and function in a consulting capacity on site selection and data analysis. Dr. Oliver has both interest and expertise in life history of Minnesota native rough fish species.</w:t>
            </w:r>
          </w:p>
        </w:tc>
        <w:tc>
          <w:tcPr>
            <w:tcW w:type="dxa" w:w="1080"/>
          </w:tcPr>
          <w:p>
            <w:r>
              <w:rPr>
                <w:sz w:val="20"/>
              </w:rPr>
              <w:t>No</w:t>
            </w:r>
          </w:p>
        </w:tc>
      </w:tr>
      <w:tr>
        <w:tc>
          <w:tcPr>
            <w:tcW w:type="dxa" w:w="1440"/>
          </w:tcPr>
          <w:p>
            <w:r>
              <w:rPr>
                <w:sz w:val="20"/>
              </w:rPr>
              <w:t>Matthew Kvam</w:t>
            </w:r>
          </w:p>
        </w:tc>
        <w:tc>
          <w:tcPr>
            <w:tcW w:type="dxa" w:w="1440"/>
          </w:tcPr>
          <w:p>
            <w:r>
              <w:rPr>
                <w:sz w:val="20"/>
              </w:rPr>
              <w:t>Minnesota DNR</w:t>
            </w:r>
          </w:p>
        </w:tc>
        <w:tc>
          <w:tcPr>
            <w:tcW w:type="dxa" w:w="6840"/>
          </w:tcPr>
          <w:p>
            <w:r>
              <w:rPr>
                <w:sz w:val="20"/>
              </w:rPr>
              <w:t>Matt is a river ecologist with MN DNR, and has extensive experience sampling fishes in MN rivers and streams. He will provide fish samples and function in a consulting capacity on site selection and data analysis.</w:t>
            </w:r>
          </w:p>
        </w:tc>
        <w:tc>
          <w:tcPr>
            <w:tcW w:type="dxa" w:w="1080"/>
          </w:tcPr>
          <w:p>
            <w:r>
              <w:rPr>
                <w:sz w:val="20"/>
              </w:rPr>
              <w:t>No</w:t>
            </w:r>
          </w:p>
        </w:tc>
      </w:tr>
      <w:tr>
        <w:tc>
          <w:tcPr>
            <w:tcW w:type="dxa" w:w="1440"/>
          </w:tcPr>
          <w:p>
            <w:r>
              <w:rPr>
                <w:sz w:val="20"/>
              </w:rPr>
              <w:t>Dr. Andrew Hafs</w:t>
            </w:r>
          </w:p>
        </w:tc>
        <w:tc>
          <w:tcPr>
            <w:tcW w:type="dxa" w:w="1440"/>
          </w:tcPr>
          <w:p>
            <w:r>
              <w:rPr>
                <w:sz w:val="20"/>
              </w:rPr>
              <w:t>Bemidji State University</w:t>
            </w:r>
          </w:p>
        </w:tc>
        <w:tc>
          <w:tcPr>
            <w:tcW w:type="dxa" w:w="6840"/>
          </w:tcPr>
          <w:p>
            <w:r>
              <w:rPr>
                <w:sz w:val="20"/>
              </w:rPr>
              <w:t>Dr. Hafs is a professor at Bemidji State University, and a fisheries scientist specializing in population dynamics. He will help coordinate field sampling of bowfins in Minnesota lakes, student mentorship, and data analysis.</w:t>
            </w:r>
          </w:p>
        </w:tc>
        <w:tc>
          <w:tcPr>
            <w:tcW w:type="dxa" w:w="1080"/>
          </w:tcPr>
          <w:p>
            <w:r>
              <w:rPr>
                <w:sz w:val="20"/>
              </w:rPr>
              <w:t>No</w:t>
            </w:r>
          </w:p>
        </w:tc>
      </w:tr>
      <w:tr>
        <w:tc>
          <w:tcPr>
            <w:tcW w:type="dxa" w:w="1440"/>
          </w:tcPr>
          <w:p>
            <w:r>
              <w:rPr>
                <w:sz w:val="20"/>
              </w:rPr>
              <w:t>Tyler Winter</w:t>
            </w:r>
          </w:p>
        </w:tc>
        <w:tc>
          <w:tcPr>
            <w:tcW w:type="dxa" w:w="1440"/>
          </w:tcPr>
          <w:p>
            <w:r>
              <w:rPr>
                <w:sz w:val="20"/>
              </w:rPr>
              <w:t>Native Fish for Tomorrow</w:t>
            </w:r>
          </w:p>
        </w:tc>
        <w:tc>
          <w:tcPr>
            <w:tcW w:type="dxa" w:w="6840"/>
          </w:tcPr>
          <w:p>
            <w:r>
              <w:rPr>
                <w:sz w:val="20"/>
              </w:rPr>
              <w:t>Tyler is Director and co-founder of Native Fish for Tomorrow, a non-profit specializing in conservation and advocacy for native rough fish. Tyler will help coordinate citizen scientist angler aspects of the project.</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Our findings will be shared directly with managers (e.g. MNDNR, USFWS) and local stakeholders through meetings, reports and updates. Results will be shared with the broader scientific community through peer-reviewed publications and scientific presentations. The general public will have access to findings through reports, publications, presentations, and popular media (e.g. social media, news coverage, online articles, K-12 educational outreach). If additional work toward dissemination of our research efforts is needed (e.g. additional field surveys, expanded public/scientific outreach), we will submit another proposal for continued research and outreach. These efforts will be ongoing throughout the course of the project period, and our lab will also continue outreach efforts beyond the completion of the project.</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Our findings will be shared directly with managers (e.g. MNDNR) and local stakeholders through reports and updates. Results will be shared with the broader scientific community through peer-reviewed publications and scientific presentations. The general public will have access to findings through reports, publications, presentations, and popular media (e.g. social media, news coverage, online articles). If additional work is needed (e.g. additional sites surveyed, samples analyzed), we will submit another proposal for continued research.</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Solomon David</w:t>
            </w:r>
          </w:p>
        </w:tc>
        <w:tc>
          <w:tcPr>
            <w:tcW w:type="dxa" w:w="1440"/>
          </w:tcPr>
          <w:p>
            <w:r>
              <w:rPr>
                <w:sz w:val="20"/>
              </w:rPr>
            </w:r>
          </w:p>
        </w:tc>
        <w:tc>
          <w:tcPr>
            <w:tcW w:type="dxa" w:w="5472"/>
          </w:tcPr>
          <w:p>
            <w:r>
              <w:rPr>
                <w:sz w:val="20"/>
              </w:rPr>
              <w:t>PI, lead and conduct research activities; involved in all aspects of project. Summer Salary for one month, all 3 years of project</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0.21</w:t>
            </w:r>
          </w:p>
        </w:tc>
        <w:tc>
          <w:tcPr>
            <w:tcW w:type="dxa" w:w="360"/>
          </w:tcPr>
          <w:p>
            <w:r>
              <w:rPr>
                <w:sz w:val="20"/>
              </w:rPr>
            </w:r>
          </w:p>
        </w:tc>
        <w:tc>
          <w:tcPr>
            <w:tcW w:type="dxa" w:w="1152"/>
          </w:tcPr>
          <w:p>
            <w:pPr>
              <w:jc w:val="right"/>
            </w:pPr>
            <w:r>
              <w:rPr>
                <w:sz w:val="20"/>
              </w:rPr>
              <w:t>$48,500</w:t>
            </w:r>
          </w:p>
        </w:tc>
      </w:tr>
      <w:tr>
        <w:tc>
          <w:tcPr>
            <w:tcW w:type="dxa" w:w="864"/>
          </w:tcPr>
          <w:p>
            <w:r>
              <w:rPr>
                <w:sz w:val="20"/>
              </w:rPr>
              <w:t>Mark Hove</w:t>
            </w:r>
          </w:p>
        </w:tc>
        <w:tc>
          <w:tcPr>
            <w:tcW w:type="dxa" w:w="1440"/>
          </w:tcPr>
          <w:p>
            <w:r>
              <w:rPr>
                <w:sz w:val="20"/>
              </w:rPr>
            </w:r>
          </w:p>
        </w:tc>
        <w:tc>
          <w:tcPr>
            <w:tcW w:type="dxa" w:w="5472"/>
          </w:tcPr>
          <w:p>
            <w:r>
              <w:rPr>
                <w:sz w:val="20"/>
              </w:rPr>
              <w:t>Fieldwork, specifically boat operations and fish collection for all field trips over the course of the study.</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$11,016</w:t>
            </w:r>
          </w:p>
        </w:tc>
      </w:tr>
      <w:tr>
        <w:tc>
          <w:tcPr>
            <w:tcW w:type="dxa" w:w="864"/>
          </w:tcPr>
          <w:p>
            <w:r>
              <w:rPr>
                <w:sz w:val="20"/>
              </w:rPr>
              <w:t>Graduate Student</w:t>
            </w:r>
          </w:p>
        </w:tc>
        <w:tc>
          <w:tcPr>
            <w:tcW w:type="dxa" w:w="1440"/>
          </w:tcPr>
          <w:p>
            <w:r>
              <w:rPr>
                <w:sz w:val="20"/>
              </w:rPr>
            </w:r>
          </w:p>
        </w:tc>
        <w:tc>
          <w:tcPr>
            <w:tcW w:type="dxa" w:w="5472"/>
          </w:tcPr>
          <w:p>
            <w:r>
              <w:rPr>
                <w:sz w:val="20"/>
              </w:rPr>
              <w:t>PhD Student, full time all three years of project, involved with all aspects of project including publications. Full time all summers, 50% time during academic years.</w:t>
            </w:r>
          </w:p>
        </w:tc>
        <w:tc>
          <w:tcPr>
            <w:tcW w:type="dxa" w:w="4032"/>
          </w:tcPr>
          <w:p>
            <w:r>
              <w:rPr>
                <w:sz w:val="20"/>
              </w:rPr>
            </w:r>
          </w:p>
        </w:tc>
        <w:tc>
          <w:tcPr>
            <w:tcW w:type="dxa" w:w="360"/>
          </w:tcPr>
          <w:p>
            <w:r>
              <w:rPr>
                <w:sz w:val="20"/>
              </w:rPr>
            </w:r>
          </w:p>
        </w:tc>
        <w:tc>
          <w:tcPr>
            <w:tcW w:type="dxa" w:w="360"/>
          </w:tcPr>
          <w:p>
            <w:pPr>
              <w:jc w:val="right"/>
            </w:pPr>
            <w:r>
              <w:rPr>
                <w:sz w:val="20"/>
              </w:rPr>
              <w:t>25.1%</w:t>
            </w:r>
          </w:p>
        </w:tc>
        <w:tc>
          <w:tcPr>
            <w:tcW w:type="dxa" w:w="360"/>
          </w:tcPr>
          <w:p>
            <w:pPr>
              <w:jc w:val="right"/>
            </w:pPr>
            <w:r>
              <w:rPr>
                <w:sz w:val="20"/>
              </w:rPr>
              <w:t>2.25</w:t>
            </w:r>
          </w:p>
        </w:tc>
        <w:tc>
          <w:tcPr>
            <w:tcW w:type="dxa" w:w="360"/>
          </w:tcPr>
          <w:p>
            <w:r>
              <w:rPr>
                <w:sz w:val="20"/>
              </w:rPr>
            </w:r>
          </w:p>
        </w:tc>
        <w:tc>
          <w:tcPr>
            <w:tcW w:type="dxa" w:w="1152"/>
          </w:tcPr>
          <w:p>
            <w:pPr>
              <w:jc w:val="right"/>
            </w:pPr>
            <w:r>
              <w:rPr>
                <w:sz w:val="20"/>
              </w:rPr>
              <w:t>$254,534</w:t>
            </w:r>
          </w:p>
        </w:tc>
      </w:tr>
      <w:tr>
        <w:tc>
          <w:tcPr>
            <w:tcW w:type="dxa" w:w="864"/>
          </w:tcPr>
          <w:p>
            <w:r>
              <w:rPr>
                <w:sz w:val="20"/>
              </w:rPr>
              <w:t>Researcher 4</w:t>
            </w:r>
          </w:p>
        </w:tc>
        <w:tc>
          <w:tcPr>
            <w:tcW w:type="dxa" w:w="1440"/>
          </w:tcPr>
          <w:p>
            <w:r>
              <w:rPr>
                <w:sz w:val="20"/>
              </w:rPr>
            </w:r>
          </w:p>
        </w:tc>
        <w:tc>
          <w:tcPr>
            <w:tcW w:type="dxa" w:w="5472"/>
          </w:tcPr>
          <w:p>
            <w:r>
              <w:rPr>
                <w:sz w:val="20"/>
              </w:rPr>
              <w:t>Co-leads field and lab work; involved with all aspects of project over 3 years. 50% year 1 and year 2, 21% year 3.</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1.2</w:t>
            </w:r>
          </w:p>
        </w:tc>
        <w:tc>
          <w:tcPr>
            <w:tcW w:type="dxa" w:w="360"/>
          </w:tcPr>
          <w:p>
            <w:r>
              <w:rPr>
                <w:sz w:val="20"/>
              </w:rPr>
            </w:r>
          </w:p>
        </w:tc>
        <w:tc>
          <w:tcPr>
            <w:tcW w:type="dxa" w:w="1152"/>
          </w:tcPr>
          <w:p>
            <w:pPr>
              <w:jc w:val="right"/>
            </w:pPr>
            <w:r>
              <w:rPr>
                <w:sz w:val="20"/>
              </w:rPr>
              <w:t>$103,391</w:t>
            </w:r>
          </w:p>
        </w:tc>
      </w:tr>
      <w:tr>
        <w:tc>
          <w:tcPr>
            <w:tcW w:type="dxa" w:w="864"/>
          </w:tcPr>
          <w:p>
            <w:r>
              <w:rPr>
                <w:sz w:val="20"/>
              </w:rPr>
              <w:t>Undergraduate Researcher 1</w:t>
            </w:r>
          </w:p>
        </w:tc>
        <w:tc>
          <w:tcPr>
            <w:tcW w:type="dxa" w:w="1440"/>
          </w:tcPr>
          <w:p>
            <w:r>
              <w:rPr>
                <w:sz w:val="20"/>
              </w:rPr>
            </w:r>
          </w:p>
        </w:tc>
        <w:tc>
          <w:tcPr>
            <w:tcW w:type="dxa" w:w="5472"/>
          </w:tcPr>
          <w:p>
            <w:r>
              <w:rPr>
                <w:sz w:val="20"/>
              </w:rPr>
              <w:t>Assist with field work, lab work, all aspects of the project. 50% during academic years and full time for two summers, half time last summer of project.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$24,035</w:t>
            </w:r>
          </w:p>
        </w:tc>
      </w:tr>
      <w:tr>
        <w:tc>
          <w:tcPr>
            <w:tcW w:type="dxa" w:w="864"/>
          </w:tcPr>
          <w:p>
            <w:r>
              <w:rPr>
                <w:sz w:val="20"/>
              </w:rPr>
              <w:t>Undergraduate Researcher 2</w:t>
            </w:r>
          </w:p>
        </w:tc>
        <w:tc>
          <w:tcPr>
            <w:tcW w:type="dxa" w:w="1440"/>
          </w:tcPr>
          <w:p>
            <w:r>
              <w:rPr>
                <w:sz w:val="20"/>
              </w:rPr>
            </w:r>
          </w:p>
        </w:tc>
        <w:tc>
          <w:tcPr>
            <w:tcW w:type="dxa" w:w="5472"/>
          </w:tcPr>
          <w:p>
            <w:r>
              <w:rPr>
                <w:sz w:val="20"/>
              </w:rPr>
              <w:t>Assist with field work, lab work, all aspects of the project. 50% during academic years and full time for two summers, half time last summer of project.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$24,034</w:t>
            </w:r>
          </w:p>
        </w:tc>
      </w:tr>
      <w:tr>
        <w:tc>
          <w:tcPr>
            <w:tcW w:type="dxa" w:w="864"/>
          </w:tcPr>
          <w:p>
            <w:r>
              <w:rPr>
                <w:sz w:val="20"/>
              </w:rPr>
              <w:t>Alec Lackmann</w:t>
            </w:r>
          </w:p>
        </w:tc>
        <w:tc>
          <w:tcPr>
            <w:tcW w:type="dxa" w:w="1440"/>
          </w:tcPr>
          <w:p>
            <w:r>
              <w:rPr>
                <w:sz w:val="20"/>
              </w:rPr>
            </w:r>
          </w:p>
        </w:tc>
        <w:tc>
          <w:tcPr>
            <w:tcW w:type="dxa" w:w="5472"/>
          </w:tcPr>
          <w:p>
            <w:r>
              <w:rPr>
                <w:sz w:val="20"/>
              </w:rPr>
              <w:t>Analysis of otoliths for age-growth models. Alec is one of the foremost experts on native rough fish otolith analysis.</w:t>
            </w:r>
          </w:p>
        </w:tc>
        <w:tc>
          <w:tcPr>
            <w:tcW w:type="dxa" w:w="4032"/>
          </w:tcPr>
          <w:p>
            <w:r>
              <w:rPr>
                <w:sz w:val="20"/>
              </w:rPr>
            </w:r>
          </w:p>
        </w:tc>
        <w:tc>
          <w:tcPr>
            <w:tcW w:type="dxa" w:w="360"/>
          </w:tcPr>
          <w:p>
            <w:r>
              <w:rPr>
                <w:sz w:val="20"/>
              </w:rPr>
            </w:r>
          </w:p>
        </w:tc>
        <w:tc>
          <w:tcPr>
            <w:tcW w:type="dxa" w:w="360"/>
          </w:tcPr>
          <w:p>
            <w:pPr>
              <w:jc w:val="right"/>
            </w:pPr>
            <w:r>
              <w:rPr>
                <w:sz w:val="20"/>
              </w:rPr>
              <w:t>37%</w:t>
            </w:r>
          </w:p>
        </w:tc>
        <w:tc>
          <w:tcPr>
            <w:tcW w:type="dxa" w:w="360"/>
          </w:tcPr>
          <w:p>
            <w:pPr>
              <w:jc w:val="right"/>
            </w:pPr>
            <w:r>
              <w:rPr>
                <w:sz w:val="20"/>
              </w:rPr>
              <w:t>0.51</w:t>
            </w:r>
          </w:p>
        </w:tc>
        <w:tc>
          <w:tcPr>
            <w:tcW w:type="dxa" w:w="360"/>
          </w:tcPr>
          <w:p>
            <w:r>
              <w:rPr>
                <w:sz w:val="20"/>
              </w:rPr>
            </w:r>
          </w:p>
        </w:tc>
        <w:tc>
          <w:tcPr>
            <w:tcW w:type="dxa" w:w="1152"/>
          </w:tcPr>
          <w:p>
            <w:pPr>
              <w:jc w:val="right"/>
            </w:pPr>
            <w:r>
              <w:rPr>
                <w:sz w:val="20"/>
              </w:rPr>
              <w:t>$60,000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$525,510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Cornell Isotope Lab (COIL)</w:t>
            </w:r>
          </w:p>
        </w:tc>
        <w:tc>
          <w:tcPr>
            <w:tcW w:type="dxa" w:w="1440"/>
          </w:tcPr>
          <w:p>
            <w:r>
              <w:rPr>
                <w:sz w:val="20"/>
              </w:rPr>
              <w:t>Service Contract</w:t>
            </w:r>
          </w:p>
        </w:tc>
        <w:tc>
          <w:tcPr>
            <w:tcW w:type="dxa" w:w="5472"/>
          </w:tcPr>
          <w:p>
            <w:r>
              <w:rPr>
                <w:sz w:val="20"/>
              </w:rPr>
              <w:t>COIL is a stable isotope analysis lab that will process our samples for carbon and nitrogen. We have worked with them for these analyses for over 6 years.</w:t>
              <w:br/>
              <w:t>Clarification: They know our work and are best-suited to carry out these analyses.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Tools and supplies for stable isotope analysis including ziplock storage bags, eppendorf tubes, specimen boxes, mortar &amp; pestle.</w:t>
            </w:r>
          </w:p>
        </w:tc>
        <w:tc>
          <w:tcPr>
            <w:tcW w:type="dxa" w:w="4032"/>
          </w:tcPr>
          <w:p>
            <w:r>
              <w:rPr>
                <w:sz w:val="20"/>
              </w:rPr>
              <w:t>Expendable items for sample storage &amp; processing.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Tools and Supplies</w:t>
            </w:r>
          </w:p>
        </w:tc>
        <w:tc>
          <w:tcPr>
            <w:tcW w:type="dxa" w:w="5472"/>
          </w:tcPr>
          <w:p>
            <w:r>
              <w:rPr>
                <w:sz w:val="20"/>
              </w:rPr>
              <w:t>Miscellaneous field supplies (e.g. nets, waders, gloves, coolers)</w:t>
            </w:r>
          </w:p>
        </w:tc>
        <w:tc>
          <w:tcPr>
            <w:tcW w:type="dxa" w:w="4032"/>
          </w:tcPr>
          <w:p>
            <w:r>
              <w:rPr>
                <w:sz w:val="20"/>
              </w:rPr>
              <w:t>Field collection of fishes, sample processing, dissection, and transport.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$4,800</w:t>
            </w:r>
          </w:p>
        </w:tc>
      </w:tr>
      <w:tr>
        <w:tc>
          <w:tcPr>
            <w:tcW w:type="dxa" w:w="864"/>
          </w:tcPr>
          <w:p>
            <w:r>
              <w:rPr>
                <w:sz w:val="20"/>
              </w:rPr>
            </w:r>
          </w:p>
        </w:tc>
        <w:tc>
          <w:tcPr>
            <w:tcW w:type="dxa" w:w="1440"/>
          </w:tcPr>
          <w:p>
            <w:r>
              <w:rPr>
                <w:sz w:val="20"/>
              </w:rPr>
              <w:t>Equipment</w:t>
            </w:r>
          </w:p>
        </w:tc>
        <w:tc>
          <w:tcPr>
            <w:tcW w:type="dxa" w:w="5472"/>
          </w:tcPr>
          <w:p>
            <w:r>
              <w:rPr>
                <w:sz w:val="20"/>
              </w:rPr>
              <w:t>Tagging equipment for population &amp; abundance estimates, fish ID:  PIT tags, PIT tag reader, FLOY tags</w:t>
            </w:r>
          </w:p>
        </w:tc>
        <w:tc>
          <w:tcPr>
            <w:tcW w:type="dxa" w:w="4032"/>
          </w:tcPr>
          <w:p>
            <w:r>
              <w:rPr>
                <w:sz w:val="20"/>
              </w:rPr>
              <w:t>Identification of collected fish and wild fish for population and abundance estimates, ID of samples, mark-recapture analyses.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$10,100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We assume 100 miles per trip @$0.33 per mile for university fleet vehicles = $660 plus @$93 per day rental fee = 2 days/trip x 20 trips = $3720 vehicle rental and mileage; lodging $107/room, 3 rooms (10 overnight trips for project) = $3210 for lodging; boat fuel @$25/trip x 20 = $500; meals $60/person x 4 people x 20 trips = $4800</w:t>
            </w:r>
          </w:p>
        </w:tc>
        <w:tc>
          <w:tcPr>
            <w:tcW w:type="dxa" w:w="4032"/>
          </w:tcPr>
          <w:p>
            <w:r>
              <w:rPr>
                <w:sz w:val="20"/>
              </w:rPr>
              <w:t>Trips to field sites (approximately 20 site visits to project-designated rivers and lakes) to collect fish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$12,890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Minnesota American Fisheries Society annual meeting, 3 years (registration fee, lodging, meals, mileage) for PI and graduate student to present findings; estimated cost per year $1500</w:t>
            </w:r>
          </w:p>
        </w:tc>
        <w:tc>
          <w:tcPr>
            <w:tcW w:type="dxa" w:w="4032"/>
          </w:tcPr>
          <w:p>
            <w:r>
              <w:rPr>
                <w:sz w:val="20"/>
              </w:rPr>
              <w:t>PI and graduate student to present findings at state chapter meeting of American Fisheries Society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$17,390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page charges, at least 3 manuscripts are anticipated from the study, publications that waive most page charges will be preferred.</w:t>
            </w:r>
          </w:p>
        </w:tc>
        <w:tc>
          <w:tcPr>
            <w:tcW w:type="dxa" w:w="4032"/>
          </w:tcPr>
          <w:p>
            <w:r>
              <w:rPr>
                <w:sz w:val="20"/>
              </w:rPr>
              <w:t>Share project findings through peer-reviewed publications/scientific journal articles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$568,000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University of Minnesota unrecovered indirect cost return (54% MDTC, updated beginning July 2024)</w:t>
            </w:r>
          </w:p>
        </w:tc>
        <w:tc>
          <w:tcPr>
            <w:tcW w:type="dxa" w:w="6120"/>
          </w:tcPr>
          <w:p>
            <w:r>
              <w:rPr>
                <w:sz w:val="20"/>
              </w:rPr>
              <w:t>$568,000 direct total - $88,532 tuition (exempt category) = $479,468 x .54 = $258,913 unrecovered IDC</w:t>
            </w:r>
          </w:p>
        </w:tc>
        <w:tc>
          <w:tcPr>
            <w:tcW w:type="dxa" w:w="1080"/>
          </w:tcPr>
          <w:p>
            <w:r>
              <w:rPr>
                <w:sz w:val="20"/>
              </w:rPr>
              <w:t>Secured</w:t>
            </w:r>
          </w:p>
        </w:tc>
        <w:tc>
          <w:tcPr>
            <w:tcW w:type="dxa" w:w="1440"/>
          </w:tcPr>
          <w:p>
            <w:pPr>
              <w:jc w:val="right"/>
            </w:pPr>
            <w:r>
              <w:rPr>
                <w:sz w:val="20"/>
              </w:rPr>
              <w:t>$258,913</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$258,913</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$258,913</w:t>
            </w:r>
          </w:p>
        </w:tc>
      </w:tr>
    </w:tbl>
    <w:p/>
    <w:p>
      <w:r>
        <w:rPr>
          <w:b/>
        </w:rPr>
        <w:t>Total Project Cost: $826,913</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267f1d13-28d.pdf</w:t>
          </w:r>
        </w:hyperlink>
      </w:r>
    </w:p>
    <w:p>
      <w:pPr>
        <w:pStyle w:val="Heading4"/>
        <w:spacing w:before="40" w:after="20"/>
      </w:pPr>
      <w:r>
        <w:rPr>
          <w:b/>
          <w:i/>
          <w:color w:val="000000"/>
          <w:sz w:val="24"/>
        </w:rPr>
        <w:t>Alternate Text for Visual Component</w:t>
      </w:r>
    </w:p>
    <w:p>
      <w:r>
        <w:t>Visual shows MNDNR native fish conservation report priorities, highlighting need for population &amp; ecological information for gars and bowfins. Included are map of Minnesota showing rivers &amp; inland lakes, bordered by images of Bowfin, Shortnose Gar, Longnose Gar (right), and logos of collaborating organizations (bottom)....</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Letter Native Fish for Tomorrow</w:t>
            </w:r>
          </w:p>
        </w:tc>
        <w:tc>
          <w:tcPr>
            <w:tcW w:type="dxa" w:w="5400"/>
          </w:tcPr>
          <w:p>
            <w:r>
              <w:rPr>
                <w:sz w:val="20"/>
              </w:rPr>
            </w:r>
            <w:r>
              <w:rPr>
                <w:color w:val="000000" w:themeColor="hyperlink"/>
                <w:sz w:val="20"/>
                <w:u w:val="single"/>
              </w:rPr>
              <w:hyperlink r:id="rId13">
                <w:r>
                  <w:rPr/>
                  <w:t>39df02a1-539.pdf</w:t>
                </w:r>
              </w:hyperlink>
            </w:r>
          </w:p>
        </w:tc>
      </w:tr>
      <w:tr>
        <w:tc>
          <w:tcPr>
            <w:tcW w:type="dxa" w:w="5400"/>
          </w:tcPr>
          <w:p>
            <w:r>
              <w:rPr>
                <w:sz w:val="20"/>
              </w:rPr>
              <w:t>Support Letter Izaak Walton League of America MN Division</w:t>
            </w:r>
          </w:p>
        </w:tc>
        <w:tc>
          <w:tcPr>
            <w:tcW w:type="dxa" w:w="5400"/>
          </w:tcPr>
          <w:p>
            <w:r>
              <w:rPr>
                <w:sz w:val="20"/>
              </w:rPr>
            </w:r>
            <w:r>
              <w:rPr>
                <w:color w:val="000000" w:themeColor="hyperlink"/>
                <w:sz w:val="20"/>
                <w:u w:val="single"/>
              </w:rPr>
              <w:hyperlink r:id="rId14">
                <w:r>
                  <w:rPr/>
                  <w:t>234b6026-a28.pdf</w:t>
                </w:r>
              </w:hyperlink>
            </w:r>
          </w:p>
        </w:tc>
      </w:tr>
      <w:tr>
        <w:tc>
          <w:tcPr>
            <w:tcW w:type="dxa" w:w="5400"/>
          </w:tcPr>
          <w:p>
            <w:r>
              <w:rPr>
                <w:sz w:val="20"/>
              </w:rPr>
              <w:t>Board Letter - Solomon David LCCMR 2024</w:t>
            </w:r>
          </w:p>
        </w:tc>
        <w:tc>
          <w:tcPr>
            <w:tcW w:type="dxa" w:w="5400"/>
          </w:tcPr>
          <w:p>
            <w:r>
              <w:rPr>
                <w:sz w:val="20"/>
              </w:rPr>
            </w:r>
            <w:r>
              <w:rPr>
                <w:color w:val="000000" w:themeColor="hyperlink"/>
                <w:sz w:val="20"/>
                <w:u w:val="single"/>
              </w:rPr>
              <w:hyperlink r:id="rId15">
                <w:r>
                  <w:rPr/>
                  <w:t>76098d8d-fb1.pdf</w:t>
                </w:r>
              </w:hyperlink>
            </w:r>
          </w:p>
        </w:tc>
      </w:tr>
      <w:tr>
        <w:tc>
          <w:tcPr>
            <w:tcW w:type="dxa" w:w="5400"/>
          </w:tcPr>
          <w:p>
            <w:r>
              <w:rPr>
                <w:sz w:val="20"/>
              </w:rPr>
              <w:t>Literature Cited - Solomon David LCCMR</w:t>
            </w:r>
          </w:p>
        </w:tc>
        <w:tc>
          <w:tcPr>
            <w:tcW w:type="dxa" w:w="5400"/>
          </w:tcPr>
          <w:p>
            <w:r>
              <w:rPr>
                <w:sz w:val="20"/>
              </w:rPr>
            </w:r>
            <w:r>
              <w:rPr>
                <w:color w:val="000000" w:themeColor="hyperlink"/>
                <w:sz w:val="20"/>
                <w:u w:val="single"/>
              </w:rPr>
              <w:hyperlink r:id="rId16">
                <w:r>
                  <w:rPr/>
                  <w:t>f789537e-530.pdf</w:t>
                </w:r>
              </w:hyperlink>
            </w:r>
          </w:p>
        </w:tc>
      </w:tr>
      <w:tr>
        <w:tc>
          <w:tcPr>
            <w:tcW w:type="dxa" w:w="5400"/>
          </w:tcPr>
          <w:p>
            <w:r>
              <w:rPr>
                <w:sz w:val="20"/>
              </w:rPr>
              <w:t>2025-260 Research Addendum revised_final</w:t>
            </w:r>
          </w:p>
        </w:tc>
        <w:tc>
          <w:tcPr>
            <w:tcW w:type="dxa" w:w="5400"/>
          </w:tcPr>
          <w:p>
            <w:r>
              <w:rPr>
                <w:sz w:val="20"/>
              </w:rPr>
            </w:r>
            <w:r>
              <w:rPr>
                <w:color w:val="000000" w:themeColor="hyperlink"/>
                <w:sz w:val="20"/>
                <w:u w:val="single"/>
              </w:rPr>
              <w:hyperlink r:id="rId17">
                <w:r>
                  <w:rPr/>
                  <w:t>82e7a197-a7d.pdf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Update 2/6/2025 - We have addressed the request for Alec Lackmann to be moved from Services Contract to Personnel, and updated the FTE, benefits, etc accordingly. We have also included a detail about COIL Lab analyzing our stable isotope samples, clarifying that they are the lab most familiar with our work and we have worked with them before. They are the most reliable to get these tasks done within the expected timeframe.</w:t>
        <w:br/>
        <w:br/>
        <w:t xml:space="preserve">Previous Update - </w:t>
        <w:br/>
        <w:t>The only substantive change from proposal to workplan stage was a reduction of the budget by $25,000 to account for the difference between requested funds ($593,000) and recommended funds ($568,000). This was accomplished by reducing a staff position FTE value (R4 Researcher from a 0.5 FTE in project year 3, to a 0.21 FTE in project year 3). Project goals and milestones will still be achievable with the new budget and all other aspects of activities, milestones, and budget.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Riana Fletcher, Principal Grants and Contracts Officer; Sponsored Projects Administration;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267f1d13-28d.pdf" TargetMode="External"/><Relationship Id="rId13" Type="http://schemas.openxmlformats.org/officeDocument/2006/relationships/hyperlink" Target="https://lccmrprojectmgmt.leg.mn/media/attachments/39df02a1-539.pdf" TargetMode="External"/><Relationship Id="rId14" Type="http://schemas.openxmlformats.org/officeDocument/2006/relationships/hyperlink" Target="https://lccmrprojectmgmt.leg.mn/media/attachments/234b6026-a28.pdf" TargetMode="External"/><Relationship Id="rId15" Type="http://schemas.openxmlformats.org/officeDocument/2006/relationships/hyperlink" Target="https://lccmrprojectmgmt.leg.mn/media/attachments/76098d8d-fb1.pdf" TargetMode="External"/><Relationship Id="rId16" Type="http://schemas.openxmlformats.org/officeDocument/2006/relationships/hyperlink" Target="https://lccmrprojectmgmt.leg.mn/media/attachments/f789537e-530.pdf" TargetMode="External"/><Relationship Id="rId17" Type="http://schemas.openxmlformats.org/officeDocument/2006/relationships/hyperlink" Target="https://lccmrprojectmgmt.leg.mn/media/attachments/82e7a197-a7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Minnesota's Priority Native Rough Fish: Gars and Bowfin</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