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2025-193</w:t>
      </w:r>
    </w:p>
    <w:p>
      <w:r>
        <w:rPr>
          <w:b/>
        </w:rPr>
        <w:t xml:space="preserve">Staff Lead: </w:t>
      </w:r>
      <w:r>
        <w:t>Noah Fribley</w:t>
      </w:r>
    </w:p>
    <w:p>
      <w:r>
        <w:rPr>
          <w:b/>
        </w:rPr>
        <w:t xml:space="preserve">Date this document submitted to LCCMR: </w:t>
      </w:r>
      <w:r>
        <w:t>June 4, 2025</w:t>
      </w:r>
    </w:p>
    <w:p>
      <w:r>
        <w:rPr>
          <w:b/>
        </w:rPr>
        <w:t xml:space="preserve">Project Title: </w:t>
      </w:r>
      <w:r>
        <w:t>Healthy Native Prairie Microbiomes for Cleaner Water</w:t>
      </w:r>
    </w:p>
    <w:p>
      <w:r>
        <w:rPr>
          <w:b/>
        </w:rPr>
        <w:t xml:space="preserve">Project Budget: </w:t>
      </w:r>
      <w:r>
        <w:t>$468,000</w:t>
      </w:r>
    </w:p>
    <w:p/>
    <w:p>
      <w:pPr>
        <w:pStyle w:val="Heading2"/>
        <w:spacing w:before="0" w:after="80"/>
      </w:pPr>
      <w:r>
        <w:rPr>
          <w:b/>
          <w:color w:val="2C559C"/>
          <w:sz w:val="28"/>
        </w:rPr>
        <w:t>Project Manager Information</w:t>
      </w:r>
    </w:p>
    <w:p>
      <w:r>
        <w:rPr>
          <w:b/>
        </w:rPr>
        <w:t xml:space="preserve">Name: </w:t>
      </w:r>
      <w:r>
        <w:t>Brett Barney</w:t>
      </w:r>
    </w:p>
    <w:p>
      <w:r>
        <w:rPr>
          <w:b/>
        </w:rPr>
        <w:t xml:space="preserve">Organization: </w:t>
      </w:r>
      <w:r>
        <w:t>U of MN - College of Food, Agricultural and Natural Resource Sciences</w:t>
      </w:r>
    </w:p>
    <w:p>
      <w:r>
        <w:rPr>
          <w:b/>
        </w:rPr>
        <w:t xml:space="preserve">Office Telephone: </w:t>
      </w:r>
      <w:r>
        <w:t>(612) 562-3061</w:t>
      </w:r>
    </w:p>
    <w:p>
      <w:r>
        <w:rPr>
          <w:b/>
        </w:rPr>
        <w:t xml:space="preserve">Email: </w:t>
      </w:r>
      <w:r>
        <w:t>bbarney@umn.edu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04q</w:t>
      </w:r>
    </w:p>
    <w:p>
      <w:r>
        <w:rPr>
          <w:b/>
        </w:rPr>
        <w:t xml:space="preserve">Appropriation Language: </w:t>
      </w:r>
      <w:r>
        <w:t>$468,000 the first year is from the trust fund to the Board of Regents of the University of Minnesota to identify and characterize prairie plant microbiomes and study the potential of native prairie microbes to provide nitrogen for agricultural crops and reduce industrial fertilizer use and nitrate contamination of water.</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characterize and identify important microbes of the prairie microbiome that provide fixed-nitrogen through natural processes, and apply these to replace industrial fertilizers and prevent water contamination from nitrates.</w:t>
      </w:r>
    </w:p>
    <w:p>
      <w:pPr>
        <w:spacing w:after="60"/>
      </w:pPr>
      <w:r>
        <w:rPr>
          <w:b/>
        </w:rPr>
        <w:t>Describe the opportunity or problem your proposal seeks to address. Include any relevant background information.</w:t>
      </w:r>
    </w:p>
    <w:p>
      <w:r>
        <w:t>Native prairies represent an underappreciated legacy and resource that is relatively undisturbed as a result of the various conservationists across Minnesota who value and bring attention to these important ecosystems. These natural prairie biomes are able to support abundant plant and animal life without requiring industrial fertilizers. This is in contrast to modern agricultural processes for food and energy crops, where the targeted application of industrial nitrogen fertilizer has resulted in increased crop yields, while often overlooking the potential of native nitrogen-fixing microbes. Recent studies have uncovered many novel microbes from understudied plant microbiomes that enable other important plants to thrive without the requirements, impacts and related costs associated with application of industrial fertilizers. Additionally, these native prairies are often threatened by urban encroachment and a desire to repurpose lands for agriculture or the extraction of other natural resources. Our project will study a selection of pristine native prairie ecosystems with the assistance of important stakeholders with an established interest in the preservation of these sites. Through their guidance, we will sample and characterize the prairie microbiomes to identify important microbes that provide essential nutrients. We will then establish permanent stocks of these microbes to secure and meet future needs.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primary influx of nitrates and phosphates into ground and surface waters in Minnesota results from unintentional runoff from fertilizer application associated with agriculture. This loss of fertilizer results in both contaminated water systems and also represents an economic loss to farmers, who may be forced to reapply fertilizer to compensate for these losses, further compounding the problem. Native prairies in Minnesota are able to thrive without the requirement of external fertilizer inputs as a result of established beneficial partnerships between plants and the microbes that contribute to a healthy microbiome. The plant microbiomes from select prairies can be sampled with minimal disturbance to the environment when done through the auspices of suitable land stewards. In addition to characterizing important relationships for understudied plant species, this project will also allow us to identify novel strains and preserve stocks of important soil microbes. The proposed beneficial outcomes of this project would be twofold. First, we will characterize and report the core microbes that constitute healthy prairie plant microbiomes from Minnesota. Second, key microbes that sustain the nutrient requirements of the prairie microbiome will also be tested with various agricultural crops to determine if the benefits of these microbes can be expanded.</w:t>
      </w:r>
    </w:p>
    <w:p>
      <w:pPr>
        <w:spacing w:after="60"/>
      </w:pPr>
      <w:r>
        <w:rPr>
          <w:b/>
        </w:rPr>
        <w:t xml:space="preserve">What are the specific project outcomes as they relate to the public purpose of protection, conservation, preservation, and enhancement of the state’s natural resources? </w:t>
      </w:r>
    </w:p>
    <w:p>
      <w:r>
        <w:t>We will generate important microbiome characteristics associated with beneficial microbes from Minnesota Native Prairies that contribute to a healthy ecosystem. We will further isolate important contributing microbes and deposit these microbes in managed strain collections in addition to maintaining our own strain collection. We will also study and characterize the nature of the beneficial association between these beneficial microbes and various plant species to develop a clearer picture of why specific microbes are beneficial and investigate the potential to further improve plant growth by providing microbes as part of the initial seed inoculum.</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Characterize Native Prairie Plant Microbiomes from Selected Sites across Minnesota</w:t>
      </w:r>
    </w:p>
    <w:p>
      <w:r>
        <w:rPr>
          <w:b/>
        </w:rPr>
        <w:t xml:space="preserve">Activity Budget: </w:t>
      </w:r>
      <w:r>
        <w:t>$258,000</w:t>
      </w:r>
    </w:p>
    <w:p>
      <w:r>
        <w:rPr>
          <w:b/>
        </w:rPr>
        <w:t xml:space="preserve">Activity Description: </w:t>
        <w:br/>
      </w:r>
      <w:r>
        <w:t>We will work with the Minnesota Driftless Chapter of the Prairie Enthusiasts and representatives from the Minnesota Division of Natural Resources who manage the Native Prairie Bank (NPB) easement sites to select and sample preserved and representative native prairie ecosystem sites across the state of Minnesota. Care will be taken to sample in a manner that does not significantly disrupt or harm these sites, by working under the careful supervision of specific stakeholders. We will sample the plant root rhizosphere (soils in immediate contact with roots) and the microbial diversity that makes up the root (surface and internal) microbiomes from key plants to identify the microbial composition for healthy native prairie sites. We will also enrich microbes that specifically fix nitrogen using natural processes to build a potential database and stock collection of these specific microbial contributors. Our goal will be to characterize the plant microbiomes of approximately twenty geographically diverse prairies sites across Minnesota to establish baseline data for these often overlooked and understudied ecosystems. The culminating results of these studies will be broadly shared through peer-reviewed scientific papers and through our outreach with various stakeholders and educators.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select initial native prairies sites across Minnesota for pilot studies.</w:t>
            </w:r>
          </w:p>
        </w:tc>
        <w:tc>
          <w:tcPr>
            <w:tcW w:type="dxa" w:w="2160"/>
          </w:tcPr>
          <w:p>
            <w:pPr>
              <w:jc w:val="right"/>
            </w:pPr>
            <w:r>
              <w:rPr>
                <w:sz w:val="20"/>
              </w:rPr>
              <w:t>August 31, 2025</w:t>
            </w:r>
          </w:p>
        </w:tc>
      </w:tr>
      <w:tr>
        <w:tc>
          <w:tcPr>
            <w:tcW w:type="dxa" w:w="8640"/>
          </w:tcPr>
          <w:p>
            <w:r>
              <w:rPr>
                <w:sz w:val="20"/>
              </w:rPr>
              <w:t>Apply modern community genomic sequencing techniques to characterize the plant microbiomes of five initial sites.</w:t>
            </w:r>
          </w:p>
        </w:tc>
        <w:tc>
          <w:tcPr>
            <w:tcW w:type="dxa" w:w="2160"/>
          </w:tcPr>
          <w:p>
            <w:pPr>
              <w:jc w:val="right"/>
            </w:pPr>
            <w:r>
              <w:rPr>
                <w:sz w:val="20"/>
              </w:rPr>
              <w:t>December 31, 2025</w:t>
            </w:r>
          </w:p>
        </w:tc>
      </w:tr>
      <w:tr>
        <w:tc>
          <w:tcPr>
            <w:tcW w:type="dxa" w:w="8640"/>
          </w:tcPr>
          <w:p>
            <w:r>
              <w:rPr>
                <w:sz w:val="20"/>
              </w:rPr>
              <w:t>Enrich specific microbes that contribute nitrogen in healthy prairie ecosystems and prepare for long-term storage.</w:t>
            </w:r>
          </w:p>
        </w:tc>
        <w:tc>
          <w:tcPr>
            <w:tcW w:type="dxa" w:w="2160"/>
          </w:tcPr>
          <w:p>
            <w:pPr>
              <w:jc w:val="right"/>
            </w:pPr>
            <w:r>
              <w:rPr>
                <w:sz w:val="20"/>
              </w:rPr>
              <w:t>March 31, 2026</w:t>
            </w:r>
          </w:p>
        </w:tc>
      </w:tr>
      <w:tr>
        <w:tc>
          <w:tcPr>
            <w:tcW w:type="dxa" w:w="8640"/>
          </w:tcPr>
          <w:p>
            <w:r>
              <w:rPr>
                <w:sz w:val="20"/>
              </w:rPr>
              <w:t>Expand initial community genomic studies to an additional fifteen sites for a comprehensive sample set.</w:t>
            </w:r>
          </w:p>
        </w:tc>
        <w:tc>
          <w:tcPr>
            <w:tcW w:type="dxa" w:w="2160"/>
          </w:tcPr>
          <w:p>
            <w:pPr>
              <w:jc w:val="right"/>
            </w:pPr>
            <w:r>
              <w:rPr>
                <w:sz w:val="20"/>
              </w:rPr>
              <w:t>August 31, 2026</w:t>
            </w:r>
          </w:p>
        </w:tc>
      </w:tr>
      <w:tr>
        <w:tc>
          <w:tcPr>
            <w:tcW w:type="dxa" w:w="8640"/>
          </w:tcPr>
          <w:p>
            <w:r>
              <w:rPr>
                <w:sz w:val="20"/>
              </w:rPr>
              <w:t>Develop educational resources related to our project effort to share with educators.</w:t>
            </w:r>
          </w:p>
        </w:tc>
        <w:tc>
          <w:tcPr>
            <w:tcW w:type="dxa" w:w="2160"/>
          </w:tcPr>
          <w:p>
            <w:pPr>
              <w:jc w:val="right"/>
            </w:pPr>
            <w:r>
              <w:rPr>
                <w:sz w:val="20"/>
              </w:rPr>
              <w:t>March 31, 2028</w:t>
            </w:r>
          </w:p>
        </w:tc>
      </w:tr>
      <w:tr>
        <w:tc>
          <w:tcPr>
            <w:tcW w:type="dxa" w:w="8640"/>
          </w:tcPr>
          <w:p>
            <w:r>
              <w:rPr>
                <w:sz w:val="20"/>
              </w:rPr>
              <w:t>Prepare manuscripts characterizing the native prairie ecosystems of Minnesota for publication in peer-reviewed scientific journals.</w:t>
            </w:r>
          </w:p>
        </w:tc>
        <w:tc>
          <w:tcPr>
            <w:tcW w:type="dxa" w:w="2160"/>
          </w:tcPr>
          <w:p>
            <w:pPr>
              <w:jc w:val="right"/>
            </w:pPr>
            <w:r>
              <w:rPr>
                <w:sz w:val="20"/>
              </w:rPr>
              <w:t>April 30, 2028</w:t>
            </w:r>
          </w:p>
        </w:tc>
      </w:tr>
    </w:tbl>
    <w:p/>
    <w:p>
      <w:pPr>
        <w:pStyle w:val="Heading3"/>
        <w:spacing w:after="60"/>
      </w:pPr>
      <w:r>
        <w:rPr>
          <w:b/>
          <w:color w:val="254885"/>
          <w:sz w:val="26"/>
        </w:rPr>
        <w:t>Activity 2: Study the Potential of Beneficial Microbes from Native Prairies to Minimize Industrial Fertilizer Requirements in Additional Minnesota Plant Systems</w:t>
      </w:r>
    </w:p>
    <w:p>
      <w:r>
        <w:rPr>
          <w:b/>
        </w:rPr>
        <w:t xml:space="preserve">Activity Budget: </w:t>
      </w:r>
      <w:r>
        <w:t>$210,000</w:t>
      </w:r>
    </w:p>
    <w:p>
      <w:r>
        <w:rPr>
          <w:b/>
        </w:rPr>
        <w:t xml:space="preserve">Activity Description: </w:t>
        <w:br/>
      </w:r>
      <w:r>
        <w:t>In addition to sampling the plant microbiomes associated with native prairies, we will also work with specific stakeholders to identify key agricultural crops with high-nitrogen requirements that represent ideal targets for improved plant growth through applications of natural nitrogen-fixing microbes. The microbiomes of several key agricultural crops from across Minnesota will also be collected, compared and contrasted with what we find for the microbiomes in our native prairies. Microbes with ideal characteristics will be further sequenced to better understand the beneficial nature of the associations with these plants, and specific microbes will be selected for greenhouse and field studies to determine the potential to lower industrial nitrogen fertilizer requirements. Because these microbes will be fixing nitrogen either within the plant tissues or in the direct vicinity of the plant root system, fixed nitrogen will be delivered directly to these plants. This will result in a lower requirement for applied industrial fertilizer, and assure that less nitrogen results in nitrates that contaminate groundwater and rainwater runoff. This aspect of our study also has the potential to lower the economic burdens and costs to both farmers and consumers to support a sustainable food and bioenergy system.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select specific crops across Minnesota for application of prairie microbiome microbes.</w:t>
            </w:r>
          </w:p>
        </w:tc>
        <w:tc>
          <w:tcPr>
            <w:tcW w:type="dxa" w:w="2160"/>
          </w:tcPr>
          <w:p>
            <w:pPr>
              <w:jc w:val="right"/>
            </w:pPr>
            <w:r>
              <w:rPr>
                <w:sz w:val="20"/>
              </w:rPr>
              <w:t>August 31, 2025</w:t>
            </w:r>
          </w:p>
        </w:tc>
      </w:tr>
      <w:tr>
        <w:tc>
          <w:tcPr>
            <w:tcW w:type="dxa" w:w="8640"/>
          </w:tcPr>
          <w:p>
            <w:r>
              <w:rPr>
                <w:sz w:val="20"/>
              </w:rPr>
              <w:t>Identify specific microbes with demonstrable benefits for selected crop targets.</w:t>
            </w:r>
          </w:p>
        </w:tc>
        <w:tc>
          <w:tcPr>
            <w:tcW w:type="dxa" w:w="2160"/>
          </w:tcPr>
          <w:p>
            <w:pPr>
              <w:jc w:val="right"/>
            </w:pPr>
            <w:r>
              <w:rPr>
                <w:sz w:val="20"/>
              </w:rPr>
              <w:t>September 30, 2027</w:t>
            </w:r>
          </w:p>
        </w:tc>
      </w:tr>
      <w:tr>
        <w:tc>
          <w:tcPr>
            <w:tcW w:type="dxa" w:w="8640"/>
          </w:tcPr>
          <w:p>
            <w:r>
              <w:rPr>
                <w:sz w:val="20"/>
              </w:rPr>
              <w:t>Scale cultures for potential greenhouse and field plot demonstration within Minnesota.</w:t>
            </w:r>
          </w:p>
        </w:tc>
        <w:tc>
          <w:tcPr>
            <w:tcW w:type="dxa" w:w="2160"/>
          </w:tcPr>
          <w:p>
            <w:pPr>
              <w:jc w:val="right"/>
            </w:pPr>
            <w:r>
              <w:rPr>
                <w:sz w:val="20"/>
              </w:rPr>
              <w:t>January 31, 2028</w:t>
            </w:r>
          </w:p>
        </w:tc>
      </w:tr>
      <w:tr>
        <w:tc>
          <w:tcPr>
            <w:tcW w:type="dxa" w:w="8640"/>
          </w:tcPr>
          <w:p>
            <w:r>
              <w:rPr>
                <w:sz w:val="20"/>
              </w:rPr>
              <w:t>Publish results of studies as a potential tool and education component for Minnesota farmers.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Neil Olszewski</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r>
        <w:tc>
          <w:tcPr>
            <w:tcW w:type="dxa" w:w="1440"/>
          </w:tcPr>
          <w:p>
            <w:r>
              <w:rPr>
                <w:sz w:val="20"/>
              </w:rPr>
              <w:t>Devanshi Khokhani</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r>
        <w:tc>
          <w:tcPr>
            <w:tcW w:type="dxa" w:w="1440"/>
          </w:tcPr>
          <w:p>
            <w:r>
              <w:rPr>
                <w:sz w:val="20"/>
              </w:rPr>
              <w:t>Gabe Ericksen</w:t>
            </w:r>
          </w:p>
        </w:tc>
        <w:tc>
          <w:tcPr>
            <w:tcW w:type="dxa" w:w="1440"/>
          </w:tcPr>
          <w:p>
            <w:r>
              <w:rPr>
                <w:sz w:val="20"/>
              </w:rPr>
              <w:t>Minnesota Driftless Chapter of The Prairie Enthusiasts</w:t>
            </w:r>
          </w:p>
        </w:tc>
        <w:tc>
          <w:tcPr>
            <w:tcW w:type="dxa" w:w="6840"/>
          </w:tcPr>
          <w:p>
            <w:r>
              <w:rPr>
                <w:sz w:val="20"/>
              </w:rPr>
              <w:t>Chapter Chair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have multiple audiences that will benefit from this work. As this project has a basic research component, we will be publishing reports that will be peer-reviewed and published in open-access journals to provide a comprehensive report to the broader research community. This information can be used by microbiologists, plant scientists and ecologists to better understand how to manage our native prairies in the future. We aim to identify new microbial associations that are important to maintaining a healthy prairie ecosystem, and potentially apply these microbes to other applications, where they can benefit agriculture from an economic standpoint, but also benefit the general public by lowering the amounts of nitrogen that are applied in agricultural settings.</w:t>
        <w:br/>
        <w:br/>
        <w:t>Our other audience is the general public. We will be maintaining a website associated with this project, and will be presenting the findings of this project to both the scientific community, and also to the citizens of Minnesota, by presenting our research work to various organizations. We will also be working to expand our efforts with specific stakeholders that have an interest in maintaining Minnesota's native prairies.</w:t>
        <w:br/>
        <w:br/>
        <w:t>The Environmental and Natural Resources Trust Fund will be acknowledged through attribution in the acknowledgements section of any peer reviewed research. The use of the trust fund logo will be used in any presentation or electronic media, publications and signage as detailed in the ENTRF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We will seek further funding through additional state and federal funding sources including the United States Department of Agriculture, the United States Environmental Protection Agency and the National Science Foundation.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Transformation of Plastic Waste into Valued Resource</w:t>
            </w:r>
          </w:p>
        </w:tc>
        <w:tc>
          <w:tcPr>
            <w:tcW w:type="dxa" w:w="4680"/>
          </w:tcPr>
          <w:p>
            <w:r>
              <w:rPr>
                <w:sz w:val="20"/>
              </w:rPr>
              <w:t>M.L. 2019, First Special Session, Chp. 4, Art. 2, Sec. 2, Subd. 04j</w:t>
            </w:r>
          </w:p>
        </w:tc>
        <w:tc>
          <w:tcPr>
            <w:tcW w:type="dxa" w:w="1440"/>
          </w:tcPr>
          <w:p>
            <w:pPr>
              <w:jc w:val="right"/>
            </w:pPr>
            <w:r>
              <w:rPr>
                <w:sz w:val="20"/>
              </w:rPr>
              <w:t>$225,000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Lead Principal Investigator</w:t>
            </w:r>
          </w:p>
        </w:tc>
        <w:tc>
          <w:tcPr>
            <w:tcW w:type="dxa" w:w="1440"/>
          </w:tcPr>
          <w:p>
            <w:r>
              <w:rPr>
                <w:sz w:val="20"/>
              </w:rPr>
            </w:r>
          </w:p>
        </w:tc>
        <w:tc>
          <w:tcPr>
            <w:tcW w:type="dxa" w:w="5472"/>
          </w:tcPr>
          <w:p>
            <w:r>
              <w:rPr>
                <w:sz w:val="20"/>
              </w:rPr>
              <w:t>Oversee all aspects of project, supervise students and researchers, plan monthly meeting with entire research group and quarterly meetings with broader group of stakeholders. These funds represent partial summer support for the lead Principal 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$24,000</w:t>
            </w:r>
          </w:p>
        </w:tc>
      </w:tr>
      <w:tr>
        <w:tc>
          <w:tcPr>
            <w:tcW w:type="dxa" w:w="864"/>
          </w:tcPr>
          <w:p>
            <w:r>
              <w:rPr>
                <w:sz w:val="20"/>
              </w:rPr>
              <w:t>Graduate Student Research Assistant</w:t>
            </w:r>
          </w:p>
        </w:tc>
        <w:tc>
          <w:tcPr>
            <w:tcW w:type="dxa" w:w="1440"/>
          </w:tcPr>
          <w:p>
            <w:r>
              <w:rPr>
                <w:sz w:val="20"/>
              </w:rPr>
            </w:r>
          </w:p>
        </w:tc>
        <w:tc>
          <w:tcPr>
            <w:tcW w:type="dxa" w:w="5472"/>
          </w:tcPr>
          <w:p>
            <w:r>
              <w:rPr>
                <w:sz w:val="20"/>
              </w:rPr>
              <w:t>Conduct laboratory and field experiments, train and educate undergraduate students in field and laboratory research. Write research papers related to project finding and share results with the broader research community through presentations. These funds represent support throughout the duration of the grant period of one graduate student.</w:t>
            </w:r>
          </w:p>
        </w:tc>
        <w:tc>
          <w:tcPr>
            <w:tcW w:type="dxa" w:w="4032"/>
          </w:tcPr>
          <w:p>
            <w:r>
              <w:rPr>
                <w:sz w:val="20"/>
              </w:rPr>
            </w:r>
          </w:p>
        </w:tc>
        <w:tc>
          <w:tcPr>
            <w:tcW w:type="dxa" w:w="360"/>
          </w:tcPr>
          <w:p>
            <w:r>
              <w:rPr>
                <w:sz w:val="20"/>
              </w:rPr>
            </w:r>
          </w:p>
        </w:tc>
        <w:tc>
          <w:tcPr>
            <w:tcW w:type="dxa" w:w="360"/>
          </w:tcPr>
          <w:p>
            <w:pPr>
              <w:jc w:val="right"/>
            </w:pPr>
            <w:r>
              <w:rPr>
                <w:sz w:val="20"/>
              </w:rPr>
              <w:t>45.8%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$160,000</w:t>
            </w:r>
          </w:p>
        </w:tc>
      </w:tr>
      <w:tr>
        <w:tc>
          <w:tcPr>
            <w:tcW w:type="dxa" w:w="864"/>
          </w:tcPr>
          <w:p>
            <w:r>
              <w:rPr>
                <w:sz w:val="20"/>
              </w:rPr>
              <w:t>Undergraduate Research Assistants (2-3)</w:t>
            </w:r>
          </w:p>
        </w:tc>
        <w:tc>
          <w:tcPr>
            <w:tcW w:type="dxa" w:w="1440"/>
          </w:tcPr>
          <w:p>
            <w:r>
              <w:rPr>
                <w:sz w:val="20"/>
              </w:rPr>
            </w:r>
          </w:p>
        </w:tc>
        <w:tc>
          <w:tcPr>
            <w:tcW w:type="dxa" w:w="5472"/>
          </w:tcPr>
          <w:p>
            <w:r>
              <w:rPr>
                <w:sz w:val="20"/>
              </w:rPr>
              <w:t>Collect data, assist graduate students and learn about laboratory and field research. These funds represent summer support and part-time support during the academic year for two or three undergrads throughout the duration of the grant period.</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2.01</w:t>
            </w:r>
          </w:p>
        </w:tc>
        <w:tc>
          <w:tcPr>
            <w:tcW w:type="dxa" w:w="360"/>
          </w:tcPr>
          <w:p>
            <w:r>
              <w:rPr>
                <w:sz w:val="20"/>
              </w:rPr>
            </w:r>
          </w:p>
        </w:tc>
        <w:tc>
          <w:tcPr>
            <w:tcW w:type="dxa" w:w="1152"/>
          </w:tcPr>
          <w:p>
            <w:pPr>
              <w:jc w:val="right"/>
            </w:pPr>
            <w:r>
              <w:rPr>
                <w:sz w:val="20"/>
              </w:rPr>
              <w:t>$55,000</w:t>
            </w:r>
          </w:p>
        </w:tc>
      </w:tr>
      <w:tr>
        <w:tc>
          <w:tcPr>
            <w:tcW w:type="dxa" w:w="864"/>
          </w:tcPr>
          <w:p>
            <w:r>
              <w:rPr>
                <w:sz w:val="20"/>
              </w:rPr>
              <w:t>Co-Principal Investigator</w:t>
            </w:r>
          </w:p>
        </w:tc>
        <w:tc>
          <w:tcPr>
            <w:tcW w:type="dxa" w:w="1440"/>
          </w:tcPr>
          <w:p>
            <w:r>
              <w:rPr>
                <w:sz w:val="20"/>
              </w:rPr>
            </w:r>
          </w:p>
        </w:tc>
        <w:tc>
          <w:tcPr>
            <w:tcW w:type="dxa" w:w="5472"/>
          </w:tcPr>
          <w:p>
            <w:r>
              <w:rPr>
                <w:sz w:val="20"/>
              </w:rPr>
              <w:t>Oversee experiments and analysis associated with plant and microbe interactions. Supervise Graduate Students and Post-Doctoral Research Associates. These funds represent partial summer support for the Co-Principal 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$14,000</w:t>
            </w:r>
          </w:p>
        </w:tc>
      </w:tr>
      <w:tr>
        <w:tc>
          <w:tcPr>
            <w:tcW w:type="dxa" w:w="864"/>
          </w:tcPr>
          <w:p>
            <w:r>
              <w:rPr>
                <w:sz w:val="20"/>
              </w:rPr>
              <w:t>Co-Principal Investigator</w:t>
            </w:r>
          </w:p>
        </w:tc>
        <w:tc>
          <w:tcPr>
            <w:tcW w:type="dxa" w:w="1440"/>
          </w:tcPr>
          <w:p>
            <w:r>
              <w:rPr>
                <w:sz w:val="20"/>
              </w:rPr>
            </w:r>
          </w:p>
        </w:tc>
        <w:tc>
          <w:tcPr>
            <w:tcW w:type="dxa" w:w="5472"/>
          </w:tcPr>
          <w:p>
            <w:r>
              <w:rPr>
                <w:sz w:val="20"/>
              </w:rPr>
              <w:t>Contribute expertise and oversee aspects of the research associated with beneficial fungi that support the plant microbiome. Supervise Graduate Students and Post-Doctoral Research Associates. These funds represent partial summer support for the Co-Principal 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$20,000</w:t>
            </w:r>
          </w:p>
        </w:tc>
      </w:tr>
      <w:tr>
        <w:tc>
          <w:tcPr>
            <w:tcW w:type="dxa" w:w="864"/>
          </w:tcPr>
          <w:p>
            <w:r>
              <w:rPr>
                <w:sz w:val="20"/>
              </w:rPr>
              <w:t>Post-Doctoral Associate</w:t>
            </w:r>
          </w:p>
        </w:tc>
        <w:tc>
          <w:tcPr>
            <w:tcW w:type="dxa" w:w="1440"/>
          </w:tcPr>
          <w:p>
            <w:r>
              <w:rPr>
                <w:sz w:val="20"/>
              </w:rPr>
            </w:r>
          </w:p>
        </w:tc>
        <w:tc>
          <w:tcPr>
            <w:tcW w:type="dxa" w:w="5472"/>
          </w:tcPr>
          <w:p>
            <w:r>
              <w:rPr>
                <w:sz w:val="20"/>
              </w:rPr>
              <w:t>Design and supervise experiments, manage undergraduate students, work with stakeholders and act as point person to manage experiments and assure that routine experimental procedures are properly performed. Assist with completion of project reports and lead efforts to complete peer-reviewed research papers related to the project. These funds represent full-time support for on post-doctoral associate for two years of the grant period.</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$138,000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DNA Sequencing Laboratory Services (Internal and External)</w:t>
            </w:r>
          </w:p>
        </w:tc>
        <w:tc>
          <w:tcPr>
            <w:tcW w:type="dxa" w:w="1440"/>
          </w:tcPr>
          <w:p>
            <w:r>
              <w:rPr>
                <w:sz w:val="20"/>
              </w:rPr>
              <w:t>Service Contract</w:t>
            </w:r>
          </w:p>
        </w:tc>
        <w:tc>
          <w:tcPr>
            <w:tcW w:type="dxa" w:w="5472"/>
          </w:tcPr>
          <w:p>
            <w:r>
              <w:rPr>
                <w:sz w:val="20"/>
              </w:rPr>
              <w:t>External costs to contract laboratories to perform sequencing runs to identify microbiomes and specific microbes. Anticipating two runs per year, $3000 per run, for all three years. Projections are based on historical costs for similar 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Supplies</w:t>
            </w:r>
          </w:p>
        </w:tc>
        <w:tc>
          <w:tcPr>
            <w:tcW w:type="dxa" w:w="4032"/>
          </w:tcPr>
          <w:p>
            <w:r>
              <w:rPr>
                <w:sz w:val="20"/>
              </w:rPr>
              <w:t>Laboratory Supplies: General Laboratory Chemicals, Media, Reagents and Safety Materials for students, including gloves ($200 per month) and Kits for Performing Routine Molecular Biology ($200 per kit), Analytical Reagents ($300 per month), Liquid Nitrogen for Strain Storage ($400 per year).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Travel to various sampling sites to meet with stakeholders and collect prairie microbiome samples. Approximately three day trips per year, with a combined travel of under 200 miles per trip, including two or more persons.</w:t>
            </w:r>
          </w:p>
        </w:tc>
        <w:tc>
          <w:tcPr>
            <w:tcW w:type="dxa" w:w="4032"/>
          </w:tcPr>
          <w:p>
            <w:r>
              <w:rPr>
                <w:sz w:val="20"/>
              </w:rPr>
              <w:t>Collect  prairie microbiome samples during the duration of the grant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$468,000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$468,000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f28021b3-aff.pdf</w:t>
          </w:r>
        </w:hyperlink>
      </w:r>
    </w:p>
    <w:p>
      <w:pPr>
        <w:pStyle w:val="Heading4"/>
        <w:spacing w:before="40" w:after="20"/>
      </w:pPr>
      <w:r>
        <w:rPr>
          <w:b/>
          <w:i/>
          <w:color w:val="000000"/>
          <w:sz w:val="24"/>
        </w:rPr>
        <w:t>Alternate Text for Visual Component</w:t>
      </w:r>
    </w:p>
    <w:p>
      <w:r>
        <w:t>Graphic showing Native Prairie Plants and Agricultural Crops, and how what is learned from our studies could be applied to Agricultural Crops while also benefiting our understanding of what is required to maintain healthy Native Prairie Ecosystems....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Authorization to Approve</w:t>
            </w:r>
          </w:p>
        </w:tc>
        <w:tc>
          <w:tcPr>
            <w:tcW w:type="dxa" w:w="5400"/>
          </w:tcPr>
          <w:p>
            <w:r>
              <w:rPr>
                <w:sz w:val="20"/>
              </w:rPr>
            </w:r>
            <w:r>
              <w:rPr>
                <w:color w:val="000000" w:themeColor="hyperlink"/>
                <w:sz w:val="20"/>
                <w:u w:val="single"/>
              </w:rPr>
              <w:hyperlink r:id="rId13">
                <w:r>
                  <w:rPr/>
                  <w:t>6c62974c-2f0.pdf</w:t>
                </w:r>
              </w:hyperlink>
            </w:r>
          </w:p>
        </w:tc>
      </w:tr>
      <w:tr>
        <w:tc>
          <w:tcPr>
            <w:tcW w:type="dxa" w:w="5400"/>
          </w:tcPr>
          <w:p>
            <w:r>
              <w:rPr>
                <w:sz w:val="20"/>
              </w:rPr>
              <w:t>2025-193 Research Addendum revised_Final</w:t>
            </w:r>
          </w:p>
        </w:tc>
        <w:tc>
          <w:tcPr>
            <w:tcW w:type="dxa" w:w="5400"/>
          </w:tcPr>
          <w:p>
            <w:r>
              <w:rPr>
                <w:sz w:val="20"/>
              </w:rPr>
            </w:r>
            <w:r>
              <w:rPr>
                <w:color w:val="000000" w:themeColor="hyperlink"/>
                <w:sz w:val="20"/>
                <w:u w:val="single"/>
              </w:rPr>
              <w:hyperlink r:id="rId14">
                <w:r>
                  <w:rPr/>
                  <w:t>9b6f6d2e-e02.docx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made some minor changes to the budget to accommodate the lowered recommended amount of funding that was approved. We still believe we can address most of the goals of this project with the slight cut to our budget. We also moved DNA sequencing services from laboratory supplies to laboratory services. Finally, we added the required statement acknowledging ENRTF funding under dissemination. We did not make any substantial changes to the work plan based on the reviews. We did make some minor changes to the peer-reviewed document, which will be used as a roadmap as we address our research aims. We believe we have addressed all the requested changes.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None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28021b3-aff.pdf" TargetMode="External"/><Relationship Id="rId13" Type="http://schemas.openxmlformats.org/officeDocument/2006/relationships/hyperlink" Target="https://lccmrprojectmgmt.leg.mn/media/attachments/6c62974c-2f0.pdf" TargetMode="External"/><Relationship Id="rId14" Type="http://schemas.openxmlformats.org/officeDocument/2006/relationships/hyperlink" Target="https://lccmrprojectmgmt.leg.mn/media/attachments/9b6f6d2e-e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Healthy Native Prairie Microbiomes for Cleaner Water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