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2025-173</w:t>
      </w:r>
    </w:p>
    <w:p>
      <w:r>
        <w:rPr>
          <w:b/>
        </w:rPr>
        <w:t xml:space="preserve">Staff Lead: </w:t>
      </w:r>
      <w:r>
        <w:t>Michael Varien</w:t>
      </w:r>
    </w:p>
    <w:p>
      <w:r>
        <w:rPr>
          <w:b/>
        </w:rPr>
        <w:t xml:space="preserve">Date this document submitted to LCCMR: </w:t>
      </w:r>
      <w:r>
        <w:t>June 12, 2025</w:t>
      </w:r>
    </w:p>
    <w:p>
      <w:r>
        <w:rPr>
          <w:b/>
        </w:rPr>
        <w:t xml:space="preserve">Project Title: </w:t>
      </w:r>
      <w:r>
        <w:t>Boardwalk Over Boggy Land for Recreational Purposes</w:t>
      </w:r>
    </w:p>
    <w:p>
      <w:r>
        <w:rPr>
          <w:b/>
        </w:rPr>
        <w:t xml:space="preserve">Project Budget: </w:t>
      </w:r>
      <w:r>
        <w:t>$148,000</w:t>
      </w:r>
    </w:p>
    <w:p/>
    <w:p>
      <w:pPr>
        <w:pStyle w:val="Heading2"/>
        <w:spacing w:before="0" w:after="80"/>
      </w:pPr>
      <w:r>
        <w:rPr>
          <w:b/>
          <w:color w:val="2C559C"/>
          <w:sz w:val="28"/>
        </w:rPr>
        <w:t>Project Manager Information</w:t>
      </w:r>
    </w:p>
    <w:p>
      <w:r>
        <w:rPr>
          <w:b/>
        </w:rPr>
        <w:t xml:space="preserve">Name: </w:t>
      </w:r>
      <w:r>
        <w:t>Val Martin</w:t>
      </w:r>
    </w:p>
    <w:p>
      <w:r>
        <w:rPr>
          <w:b/>
        </w:rPr>
        <w:t xml:space="preserve">Organization: </w:t>
      </w:r>
      <w:r>
        <w:t>City of Battle Lake</w:t>
      </w:r>
    </w:p>
    <w:p>
      <w:r>
        <w:rPr>
          <w:b/>
        </w:rPr>
        <w:t xml:space="preserve">Office Telephone: </w:t>
      </w:r>
      <w:r>
        <w:t>(218) 864-0424</w:t>
      </w:r>
    </w:p>
    <w:p>
      <w:r>
        <w:rPr>
          <w:b/>
        </w:rPr>
        <w:t xml:space="preserve">Email: </w:t>
      </w:r>
      <w:r>
        <w:t>cityclerk@battlelakemn.org</w:t>
      </w:r>
    </w:p>
    <w:p>
      <w:r>
        <w:rPr>
          <w:b/>
        </w:rPr>
        <w:t xml:space="preserve">Web Address: </w:t>
      </w:r>
      <w:r>
        <w:t>https://battlelakemn.org/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09e</w:t>
      </w:r>
    </w:p>
    <w:p>
      <w:r>
        <w:rPr>
          <w:b/>
        </w:rPr>
        <w:t xml:space="preserve">Appropriation Language: </w:t>
      </w:r>
      <w:r>
        <w:t xml:space="preserve">$148,000 the first year is from the trust fund to the commissioner of natural resources for an agreement with the city of Battle Lake to design and construct a boardwalk over city land to protect wetlands and to increase community access to natural areas and wildlife habitat.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Construct a 400-ft long, 5-ft wide boardwalk over undevelopable city land giving walkers and hikers access to a boggy wildlife habitat while maintaining drainage considerations for low areas</w:t>
      </w:r>
    </w:p>
    <w:p>
      <w:pPr>
        <w:spacing w:after="60"/>
      </w:pPr>
      <w:r>
        <w:rPr>
          <w:b/>
        </w:rPr>
        <w:t>Describe the opportunity or problem your proposal seeks to address. Include any relevant background information.</w:t>
      </w:r>
    </w:p>
    <w:p>
      <w:r>
        <w:t>The City of Battle Lake wants to turn undevelopable city property into a recreational asset that people of all ages can enjoy. The property is comprised of high ground as well as wet, boggy land that collects rain and snow as well as stormwater.  The low-lying area, with some enhancements, gives the city an opportunity to showcase a natural wetland habitat with its various flora and fauna. While creating a recreational asset, the city can ameliorate drainage challenges caused by ever-changing environmental conditions that dry/wet years and seasons raise.  When completed, this project will provide learning opportunities for public school students as well childcare center which is located along the proposed trail.</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Funding allows the construction of a 400-ft long, 5-ft wide boardwalk over the low-lying portion of city-owned property as part of enhancing a natural habitat on otherwise undevelopable land. By constructing a boardwalk over a boggy area of the property, we give community members and visitors an opportunity to experience a wetland habitat while protecting the land as a stormwater drainage area. The introduction of native plantings conducive to wet environments will not only provide a visual enhancement to the natural environment but will assist the city’s goal of maximizing the use of drainage facilities as part of managing today’s changing environment. With LCCMR small-project funding, the City of Battle Lake can quickly and efficiently implement plans to add a bog-walk trail conducive to recreational, ecological, and native habitat purposes. As the boardwalk will eventually connect to a local park and larger trail system, it expands outdoor recreational opportunities within the area along with connecting residential and commercial properties.</w:t>
      </w:r>
    </w:p>
    <w:p>
      <w:pPr>
        <w:spacing w:after="60"/>
      </w:pPr>
      <w:r>
        <w:rPr>
          <w:b/>
        </w:rPr>
        <w:t xml:space="preserve">What are the specific project outcomes as they relate to the public purpose of protection, conservation, preservation, and enhancement of the state’s natural resources? </w:t>
      </w:r>
    </w:p>
    <w:p>
      <w:r>
        <w:t>The boardwalk increases public access for recreation in that it opens an otherwise inaccessible property to walkers and hikers, for children and adults. It is of ecological value in that its interpretive signage identifies the flora and fauna that exist in the wetlands and describes the symbiotic relationships that exist, thus serving an educational function.  It serves a preservation purpose in that it protects a boggy area and its habitat. It enhances natural resources in that it links to a local park and eventually a city trail system.</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City(s): </w:t>
      </w:r>
      <w:r>
        <w:t>Battle Lake</w:t>
      </w:r>
    </w:p>
    <w:p>
      <w:r>
        <w:rPr>
          <w:b/>
        </w:rPr>
        <w:t xml:space="preserve">What is the best scale to describe the area impacted by your work?  </w:t>
        <w:br/>
        <w:tab/>
      </w:r>
      <w:r>
        <w:t xml:space="preserve">County(s): </w:t>
      </w:r>
      <w:r>
        <w:t>Otter Tail</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Funding Procurement</w:t>
      </w:r>
    </w:p>
    <w:p>
      <w:r>
        <w:rPr>
          <w:b/>
        </w:rPr>
        <w:t xml:space="preserve">Activity Budget: </w:t>
      </w:r>
      <w:r>
        <w:t>$1,875</w:t>
      </w:r>
    </w:p>
    <w:p>
      <w:r>
        <w:rPr>
          <w:b/>
        </w:rPr>
        <w:t xml:space="preserve">Activity Description: </w:t>
        <w:br/>
      </w:r>
      <w:r>
        <w:t>The first step will be funding procurement for the proposed project, with the property already owned by the City, and a 25% match committed by the City Council, funding for the remaining portions of the project will dictate the scope and proposed improvements.  Funding is being pursued primarily through the LCCMR process, with local funding for additional trail components outside of the scope of this application.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Review funding alternatives and awards.</w:t>
            </w:r>
          </w:p>
        </w:tc>
        <w:tc>
          <w:tcPr>
            <w:tcW w:type="dxa" w:w="2160"/>
          </w:tcPr>
          <w:p>
            <w:pPr>
              <w:jc w:val="right"/>
            </w:pPr>
            <w:r>
              <w:rPr>
                <w:sz w:val="20"/>
              </w:rPr>
              <w:t>July 31, 2024</w:t>
            </w:r>
          </w:p>
        </w:tc>
      </w:tr>
    </w:tbl>
    <w:p/>
    <w:p>
      <w:pPr>
        <w:pStyle w:val="Heading3"/>
        <w:spacing w:after="60"/>
      </w:pPr>
      <w:r>
        <w:rPr>
          <w:b/>
          <w:color w:val="254885"/>
          <w:sz w:val="26"/>
        </w:rPr>
        <w:t>Activity 2: Boardwalk Design and Preconstruction Investigation</w:t>
      </w:r>
    </w:p>
    <w:p>
      <w:r>
        <w:rPr>
          <w:b/>
        </w:rPr>
        <w:t xml:space="preserve">Activity Budget: </w:t>
      </w:r>
      <w:r>
        <w:t>$17,125</w:t>
      </w:r>
    </w:p>
    <w:p>
      <w:r>
        <w:rPr>
          <w:b/>
        </w:rPr>
        <w:t xml:space="preserve">Activity Description: </w:t>
        <w:br/>
      </w:r>
      <w:r>
        <w:t>The proposed design and preconstruction investigation would be completed by the City's Engineer, and assisted by various Geotechnical and Structural Design team members.  The design will finalize the alignment and location of the proposed boardwalk along with investigating the underlying materials for verification of the structure needed to support the proposed improvements.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Environmental Site Assessment</w:t>
            </w:r>
          </w:p>
        </w:tc>
        <w:tc>
          <w:tcPr>
            <w:tcW w:type="dxa" w:w="2160"/>
          </w:tcPr>
          <w:p>
            <w:pPr>
              <w:jc w:val="right"/>
            </w:pPr>
            <w:r>
              <w:rPr>
                <w:sz w:val="20"/>
              </w:rPr>
              <w:t>August 31, 2025</w:t>
            </w:r>
          </w:p>
        </w:tc>
      </w:tr>
      <w:tr>
        <w:tc>
          <w:tcPr>
            <w:tcW w:type="dxa" w:w="8640"/>
          </w:tcPr>
          <w:p>
            <w:r>
              <w:rPr>
                <w:sz w:val="20"/>
              </w:rPr>
              <w:t>Site Survey</w:t>
            </w:r>
          </w:p>
        </w:tc>
        <w:tc>
          <w:tcPr>
            <w:tcW w:type="dxa" w:w="2160"/>
          </w:tcPr>
          <w:p>
            <w:pPr>
              <w:jc w:val="right"/>
            </w:pPr>
            <w:r>
              <w:rPr>
                <w:sz w:val="20"/>
              </w:rPr>
              <w:t>August 31, 2025</w:t>
            </w:r>
          </w:p>
        </w:tc>
      </w:tr>
      <w:tr>
        <w:tc>
          <w:tcPr>
            <w:tcW w:type="dxa" w:w="8640"/>
          </w:tcPr>
          <w:p>
            <w:r>
              <w:rPr>
                <w:sz w:val="20"/>
              </w:rPr>
              <w:t>SHPO Consultation</w:t>
            </w:r>
          </w:p>
        </w:tc>
        <w:tc>
          <w:tcPr>
            <w:tcW w:type="dxa" w:w="2160"/>
          </w:tcPr>
          <w:p>
            <w:pPr>
              <w:jc w:val="right"/>
            </w:pPr>
            <w:r>
              <w:rPr>
                <w:sz w:val="20"/>
              </w:rPr>
              <w:t>September 30, 2025</w:t>
            </w:r>
          </w:p>
        </w:tc>
      </w:tr>
      <w:tr>
        <w:tc>
          <w:tcPr>
            <w:tcW w:type="dxa" w:w="8640"/>
          </w:tcPr>
          <w:p>
            <w:r>
              <w:rPr>
                <w:sz w:val="20"/>
              </w:rPr>
              <w:t>Dept of Admin Pre-Design Review</w:t>
            </w:r>
          </w:p>
        </w:tc>
        <w:tc>
          <w:tcPr>
            <w:tcW w:type="dxa" w:w="2160"/>
          </w:tcPr>
          <w:p>
            <w:pPr>
              <w:jc w:val="right"/>
            </w:pPr>
            <w:r>
              <w:rPr>
                <w:sz w:val="20"/>
              </w:rPr>
              <w:t>December 31, 2025</w:t>
            </w:r>
          </w:p>
        </w:tc>
      </w:tr>
      <w:tr>
        <w:tc>
          <w:tcPr>
            <w:tcW w:type="dxa" w:w="8640"/>
          </w:tcPr>
          <w:p>
            <w:r>
              <w:rPr>
                <w:sz w:val="20"/>
              </w:rPr>
              <w:t>Design completion, bidding or project procurement</w:t>
            </w:r>
          </w:p>
        </w:tc>
        <w:tc>
          <w:tcPr>
            <w:tcW w:type="dxa" w:w="2160"/>
          </w:tcPr>
          <w:p>
            <w:pPr>
              <w:jc w:val="right"/>
            </w:pPr>
            <w:r>
              <w:rPr>
                <w:sz w:val="20"/>
              </w:rPr>
              <w:t>April 30, 2026</w:t>
            </w:r>
          </w:p>
        </w:tc>
      </w:tr>
    </w:tbl>
    <w:p/>
    <w:p>
      <w:pPr>
        <w:pStyle w:val="Heading3"/>
        <w:spacing w:after="60"/>
      </w:pPr>
      <w:r>
        <w:rPr>
          <w:b/>
          <w:color w:val="254885"/>
          <w:sz w:val="26"/>
        </w:rPr>
        <w:t>Activity 3: Boardwalk Bidding and Construction</w:t>
      </w:r>
    </w:p>
    <w:p>
      <w:r>
        <w:rPr>
          <w:b/>
        </w:rPr>
        <w:t xml:space="preserve">Activity Budget: </w:t>
      </w:r>
      <w:r>
        <w:t>$129,000</w:t>
      </w:r>
    </w:p>
    <w:p>
      <w:r>
        <w:rPr>
          <w:b/>
        </w:rPr>
        <w:t xml:space="preserve">Activity Description: </w:t>
        <w:br/>
      </w:r>
      <w:r>
        <w:t>Following the completion of the design, the project will be publicly bid in accordance with Minnesota Statutes and awarded to the lowest responsible bidder.  After award, the winning bidder will complete contracts to complete the tasks, and construction of the proposed boardwalk will commence.  The proposed construction will be completed within the timeframes associated with this application, with completion by the end of 2026 allowing for access for the public to the proposed improvements following the construction completion.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Verify Funds Secured</w:t>
            </w:r>
          </w:p>
        </w:tc>
        <w:tc>
          <w:tcPr>
            <w:tcW w:type="dxa" w:w="2160"/>
          </w:tcPr>
          <w:p>
            <w:pPr>
              <w:jc w:val="right"/>
            </w:pPr>
            <w:r>
              <w:rPr>
                <w:sz w:val="20"/>
              </w:rPr>
              <w:t>August 31, 2025</w:t>
            </w:r>
          </w:p>
        </w:tc>
      </w:tr>
      <w:tr>
        <w:tc>
          <w:tcPr>
            <w:tcW w:type="dxa" w:w="8640"/>
          </w:tcPr>
          <w:p>
            <w:r>
              <w:rPr>
                <w:sz w:val="20"/>
              </w:rPr>
              <w:t>Project Bidding</w:t>
            </w:r>
          </w:p>
        </w:tc>
        <w:tc>
          <w:tcPr>
            <w:tcW w:type="dxa" w:w="2160"/>
          </w:tcPr>
          <w:p>
            <w:pPr>
              <w:jc w:val="right"/>
            </w:pPr>
            <w:r>
              <w:rPr>
                <w:sz w:val="20"/>
              </w:rPr>
              <w:t>May 31, 2026</w:t>
            </w:r>
          </w:p>
        </w:tc>
      </w:tr>
      <w:tr>
        <w:tc>
          <w:tcPr>
            <w:tcW w:type="dxa" w:w="8640"/>
          </w:tcPr>
          <w:p>
            <w:r>
              <w:rPr>
                <w:sz w:val="20"/>
              </w:rPr>
              <w:t>Construction</w:t>
            </w:r>
          </w:p>
        </w:tc>
        <w:tc>
          <w:tcPr>
            <w:tcW w:type="dxa" w:w="2160"/>
          </w:tcPr>
          <w:p>
            <w:pPr>
              <w:jc w:val="right"/>
            </w:pPr>
            <w:r>
              <w:rPr>
                <w:sz w:val="20"/>
              </w:rPr>
              <w:t>September 30, 2026</w:t>
            </w:r>
          </w:p>
        </w:tc>
      </w:tr>
      <w:tr>
        <w:tc>
          <w:tcPr>
            <w:tcW w:type="dxa" w:w="8640"/>
          </w:tcPr>
          <w:p>
            <w:r>
              <w:rPr>
                <w:sz w:val="20"/>
              </w:rPr>
              <w:t>Installed ENRTF Logo Signage</w:t>
            </w:r>
          </w:p>
        </w:tc>
        <w:tc>
          <w:tcPr>
            <w:tcW w:type="dxa" w:w="2160"/>
          </w:tcPr>
          <w:p>
            <w:pPr>
              <w:jc w:val="right"/>
            </w:pPr>
            <w:r>
              <w:rPr>
                <w:sz w:val="20"/>
              </w:rPr>
              <w:t>September 30, 2026</w:t>
            </w:r>
          </w:p>
        </w:tc>
      </w:tr>
      <w:tr>
        <w:tc>
          <w:tcPr>
            <w:tcW w:type="dxa" w:w="8640"/>
          </w:tcPr>
          <w:p>
            <w:r>
              <w:rPr>
                <w:sz w:val="20"/>
              </w:rPr>
              <w:t>Notice of Funding Restrictions Recorded</w:t>
            </w:r>
          </w:p>
        </w:tc>
        <w:tc>
          <w:tcPr>
            <w:tcW w:type="dxa" w:w="2160"/>
          </w:tcPr>
          <w:p>
            <w:pPr>
              <w:jc w:val="right"/>
            </w:pPr>
            <w:r>
              <w:rPr>
                <w:sz w:val="20"/>
              </w:rPr>
              <w:t>October 31, 2026</w:t>
            </w:r>
          </w:p>
        </w:tc>
      </w:tr>
      <w:tr>
        <w:tc>
          <w:tcPr>
            <w:tcW w:type="dxa" w:w="8640"/>
          </w:tcPr>
          <w:p>
            <w:r>
              <w:rPr>
                <w:sz w:val="20"/>
              </w:rPr>
              <w:t>Certificate of Occupancy or Equivalent Obtained</w:t>
            </w:r>
          </w:p>
        </w:tc>
        <w:tc>
          <w:tcPr>
            <w:tcW w:type="dxa" w:w="2160"/>
          </w:tcPr>
          <w:p>
            <w:pPr>
              <w:jc w:val="right"/>
            </w:pPr>
            <w:r>
              <w:rPr>
                <w:sz w:val="20"/>
              </w:rPr>
              <w:t>October 31, 2026</w:t>
            </w:r>
          </w:p>
        </w:tc>
      </w:tr>
      <w:tr>
        <w:tc>
          <w:tcPr>
            <w:tcW w:type="dxa" w:w="8640"/>
          </w:tcPr>
          <w:p>
            <w:r>
              <w:rPr>
                <w:sz w:val="20"/>
              </w:rPr>
              <w:t>Open for intended Use</w:t>
            </w:r>
          </w:p>
        </w:tc>
        <w:tc>
          <w:tcPr>
            <w:tcW w:type="dxa" w:w="2160"/>
          </w:tcPr>
          <w:p>
            <w:pPr>
              <w:jc w:val="right"/>
            </w:pPr>
            <w:r>
              <w:rPr>
                <w:sz w:val="20"/>
              </w:rPr>
              <w:t>October 31, 2026</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Due to the nature of the proposed project including the construction of facilities to be used for accessibility over natural resources, the dissemination of the project will be primarily focused on the acknowledgement of the funding utilized to construct the facility at the entrance to the proposed boardwalk.  In addition to the acknowledgement, education components at other locations along the trail system will further outline the use and need for the various components of the environment surrounding the facilities and how they are used not only for wildlife use, but for systems that have evolved to address the changing climate, including varying precipitation, water use and supply, and treatment.</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Construction of the boardwalk could begin as soon as funding is in place.  Along with the boardwalk, there will be native planting conducive to the wetland habitat.  This will start after the boardwalk is completed and will be overseen by a professional.  Ongoing maintenance will become part of the City of Battle Lake's Capital Improvement plan and the City will be dedicated to keeping the structure in good condition and will also repair and maintain and needed.</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Engineering</w:t>
            </w:r>
          </w:p>
        </w:tc>
        <w:tc>
          <w:tcPr>
            <w:tcW w:type="dxa" w:w="1440"/>
          </w:tcPr>
          <w:p>
            <w:r>
              <w:rPr>
                <w:sz w:val="20"/>
              </w:rPr>
              <w:t>Service Contract</w:t>
            </w:r>
          </w:p>
        </w:tc>
        <w:tc>
          <w:tcPr>
            <w:tcW w:type="dxa" w:w="5472"/>
          </w:tcPr>
          <w:p>
            <w:r>
              <w:rPr>
                <w:sz w:val="20"/>
              </w:rPr>
              <w:t>Engineering Design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$25,000</w:t>
            </w:r>
          </w:p>
        </w:tc>
      </w:tr>
      <w:tr>
        <w:tc>
          <w:tcPr>
            <w:tcW w:type="dxa" w:w="864"/>
          </w:tcPr>
          <w:p>
            <w:r>
              <w:rPr>
                <w:sz w:val="20"/>
              </w:rPr>
              <w:t>Service Contract</w:t>
            </w:r>
          </w:p>
        </w:tc>
        <w:tc>
          <w:tcPr>
            <w:tcW w:type="dxa" w:w="1440"/>
          </w:tcPr>
          <w:p>
            <w:r>
              <w:rPr>
                <w:sz w:val="20"/>
              </w:rPr>
              <w:t>Subaward</w:t>
            </w:r>
          </w:p>
        </w:tc>
        <w:tc>
          <w:tcPr>
            <w:tcW w:type="dxa" w:w="5472"/>
          </w:tcPr>
          <w:p>
            <w:r>
              <w:rPr>
                <w:sz w:val="20"/>
              </w:rPr>
              <w:t>Construction of the proposed boardwalk and subsequent connections to the trail system.</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1</w:t>
            </w:r>
          </w:p>
        </w:tc>
        <w:tc>
          <w:tcPr>
            <w:tcW w:type="dxa" w:w="360"/>
          </w:tcPr>
          <w:p>
            <w:r>
              <w:rPr>
                <w:sz w:val="20"/>
              </w:rPr>
            </w:r>
          </w:p>
        </w:tc>
        <w:tc>
          <w:tcPr>
            <w:tcW w:type="dxa" w:w="1152"/>
          </w:tcPr>
          <w:p>
            <w:pPr>
              <w:jc w:val="right"/>
            </w:pPr>
            <w:r>
              <w:rPr>
                <w:sz w:val="20"/>
              </w:rPr>
              <w:t>$123,000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$148,000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$148,000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City Designated Trail and Stormwater Improvement Funds</w:t>
            </w:r>
          </w:p>
        </w:tc>
        <w:tc>
          <w:tcPr>
            <w:tcW w:type="dxa" w:w="6120"/>
          </w:tcPr>
          <w:p>
            <w:r>
              <w:rPr>
                <w:sz w:val="20"/>
              </w:rPr>
              <w:t>25% Cash match</w:t>
            </w:r>
          </w:p>
        </w:tc>
        <w:tc>
          <w:tcPr>
            <w:tcW w:type="dxa" w:w="1080"/>
          </w:tcPr>
          <w:p>
            <w:r>
              <w:rPr>
                <w:sz w:val="20"/>
              </w:rPr>
              <w:t>Secured</w:t>
            </w:r>
          </w:p>
        </w:tc>
        <w:tc>
          <w:tcPr>
            <w:tcW w:type="dxa" w:w="1440"/>
          </w:tcPr>
          <w:p>
            <w:pPr>
              <w:jc w:val="right"/>
            </w:pPr>
            <w:r>
              <w:rPr>
                <w:sz w:val="20"/>
              </w:rPr>
              <w:t>$53,000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$53,000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$53,000</w:t>
            </w:r>
          </w:p>
        </w:tc>
      </w:tr>
    </w:tbl>
    <w:p/>
    <w:p>
      <w:r>
        <w:rPr>
          <w:b/>
        </w:rPr>
        <w:t>Total Project Cost: $201,000</w:t>
      </w:r>
    </w:p>
    <w:p>
      <w:r>
        <w:rPr>
          <w:b/>
        </w:rPr>
        <w:t>This amount accurately reflects total project cost?</w:t>
      </w:r>
      <w:r>
        <w:br/>
        <w:tab/>
        <w:t>Yes</w:t>
      </w:r>
    </w:p>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9846832c-e4f.pdf</w:t>
          </w:r>
        </w:hyperlink>
      </w:r>
    </w:p>
    <w:p>
      <w:pPr>
        <w:pStyle w:val="Heading4"/>
        <w:spacing w:before="40" w:after="20"/>
      </w:pPr>
      <w:r>
        <w:rPr>
          <w:b/>
          <w:i/>
          <w:color w:val="000000"/>
          <w:sz w:val="24"/>
        </w:rPr>
        <w:t>Alternate Text for Visual Component</w:t>
      </w:r>
    </w:p>
    <w:p>
      <w:r>
        <w:t>This is a map of the area where the Boardwalk would be installed along with a larger map showing the project area in reference to the rest of the community....</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2022 Audit report</w:t>
            </w:r>
          </w:p>
        </w:tc>
        <w:tc>
          <w:tcPr>
            <w:tcW w:type="dxa" w:w="5400"/>
          </w:tcPr>
          <w:p>
            <w:r>
              <w:rPr>
                <w:sz w:val="20"/>
              </w:rPr>
            </w:r>
            <w:r>
              <w:rPr>
                <w:color w:val="000000" w:themeColor="hyperlink"/>
                <w:sz w:val="20"/>
                <w:u w:val="single"/>
              </w:rPr>
              <w:hyperlink r:id="rId13">
                <w:r>
                  <w:rPr/>
                  <w:t>60e6943e-24e.pdf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Approval letter stating council approval</w:t>
            </w:r>
          </w:p>
        </w:tc>
        <w:tc>
          <w:tcPr>
            <w:tcW w:type="dxa" w:w="5400"/>
          </w:tcPr>
          <w:p>
            <w:r>
              <w:rPr>
                <w:sz w:val="20"/>
              </w:rPr>
            </w:r>
            <w:r>
              <w:rPr>
                <w:color w:val="000000" w:themeColor="hyperlink"/>
                <w:sz w:val="20"/>
                <w:u w:val="single"/>
              </w:rPr>
              <w:hyperlink r:id="rId14">
                <w:r>
                  <w:rPr/>
                  <w:t>14c804d8-51a.pdf</w:t>
                </w:r>
              </w:hyperlink>
            </w:r>
          </w:p>
        </w:tc>
      </w:tr>
      <w:tr>
        <w:tc>
          <w:tcPr>
            <w:tcW w:type="dxa" w:w="5400"/>
          </w:tcPr>
          <w:p>
            <w:r>
              <w:rPr>
                <w:sz w:val="20"/>
              </w:rPr>
              <w:t>Updated Council Authorization</w:t>
            </w:r>
          </w:p>
        </w:tc>
        <w:tc>
          <w:tcPr>
            <w:tcW w:type="dxa" w:w="5400"/>
          </w:tcPr>
          <w:p>
            <w:r>
              <w:rPr>
                <w:sz w:val="20"/>
              </w:rPr>
            </w:r>
            <w:r>
              <w:rPr>
                <w:color w:val="000000" w:themeColor="hyperlink"/>
                <w:sz w:val="20"/>
                <w:u w:val="single"/>
              </w:rPr>
              <w:hyperlink r:id="rId15">
                <w:r>
                  <w:rPr/>
                  <w:t>d1b10217-33e.pdf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Letters of Support from legislators and area community partners</w:t>
            </w:r>
          </w:p>
        </w:tc>
        <w:tc>
          <w:tcPr>
            <w:tcW w:type="dxa" w:w="5400"/>
          </w:tcPr>
          <w:p>
            <w:r>
              <w:rPr>
                <w:sz w:val="20"/>
              </w:rPr>
            </w:r>
            <w:r>
              <w:rPr>
                <w:color w:val="000000" w:themeColor="hyperlink"/>
                <w:sz w:val="20"/>
                <w:u w:val="single"/>
              </w:rPr>
              <w:hyperlink r:id="rId16">
                <w:r>
                  <w:rPr/>
                  <w:t>dca8f8be-3e6.pdf</w:t>
                </w:r>
              </w:hyperlink>
            </w:r>
          </w:p>
        </w:tc>
      </w:tr>
      <w:tr>
        <w:tc>
          <w:tcPr>
            <w:tcW w:type="dxa" w:w="5400"/>
          </w:tcPr>
          <w:p>
            <w:r>
              <w:rPr>
                <w:sz w:val="20"/>
              </w:rPr>
              <w:t>Capital Construction Budget Addendum</w:t>
            </w:r>
          </w:p>
        </w:tc>
        <w:tc>
          <w:tcPr>
            <w:tcW w:type="dxa" w:w="5400"/>
          </w:tcPr>
          <w:p>
            <w:r>
              <w:rPr>
                <w:sz w:val="20"/>
              </w:rPr>
            </w:r>
            <w:r>
              <w:rPr>
                <w:color w:val="000000" w:themeColor="hyperlink"/>
                <w:sz w:val="20"/>
                <w:u w:val="single"/>
              </w:rPr>
              <w:hyperlink r:id="rId17">
                <w:r>
                  <w:rPr/>
                  <w:t>8b8b37a9-9c3.xlsx</w:t>
                </w:r>
              </w:hyperlink>
            </w:r>
          </w:p>
        </w:tc>
      </w:tr>
      <w:tr>
        <w:tc>
          <w:tcPr>
            <w:tcW w:type="dxa" w:w="5400"/>
          </w:tcPr>
          <w:p>
            <w:r>
              <w:rPr>
                <w:sz w:val="20"/>
              </w:rPr>
              <w:t>Capital Construction Questionnaire</w:t>
            </w:r>
          </w:p>
        </w:tc>
        <w:tc>
          <w:tcPr>
            <w:tcW w:type="dxa" w:w="5400"/>
          </w:tcPr>
          <w:p>
            <w:r>
              <w:rPr>
                <w:sz w:val="20"/>
              </w:rPr>
            </w:r>
            <w:r>
              <w:rPr>
                <w:color w:val="000000" w:themeColor="hyperlink"/>
                <w:sz w:val="20"/>
                <w:u w:val="single"/>
              </w:rPr>
              <w:hyperlink r:id="rId18">
                <w:r>
                  <w:rPr/>
                  <w:t>96e0c8a6-e14.pdf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LCCMR Staff told us to change the question "Does your project include hypothesis driven research? to no and we added dissemination information.  All else remained the same.</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NA</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9846832c-e4f.pdf" TargetMode="External"/><Relationship Id="rId13" Type="http://schemas.openxmlformats.org/officeDocument/2006/relationships/hyperlink" Target="https://lccmrprojectmgmt.leg.mn/media/attachments/60e6943e-24e.pdf" TargetMode="External"/><Relationship Id="rId14" Type="http://schemas.openxmlformats.org/officeDocument/2006/relationships/hyperlink" Target="https://lccmrprojectmgmt.leg.mn/media/attachments/14c804d8-51a.pdf" TargetMode="External"/><Relationship Id="rId15" Type="http://schemas.openxmlformats.org/officeDocument/2006/relationships/hyperlink" Target="https://lccmrprojectmgmt.leg.mn/media/attachments/d1b10217-33e.pdf" TargetMode="External"/><Relationship Id="rId16" Type="http://schemas.openxmlformats.org/officeDocument/2006/relationships/hyperlink" Target="https://lccmrprojectmgmt.leg.mn/media/attachments/dca8f8be-3e6.pdf" TargetMode="External"/><Relationship Id="rId17" Type="http://schemas.openxmlformats.org/officeDocument/2006/relationships/hyperlink" Target="https://lccmrprojectmgmt.leg.mn/media/attachments/8b8b37a9-9c3.xlsx" TargetMode="External"/><Relationship Id="rId18" Type="http://schemas.openxmlformats.org/officeDocument/2006/relationships/hyperlink" Target="https://lccmrprojectmgmt.leg.mn/media/attachments/96e0c8a6-e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Boardwalk Over Boggy Land for Recreational Purposes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