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2025-093</w:t>
      </w:r>
    </w:p>
    <w:p>
      <w:r>
        <w:rPr>
          <w:b/>
        </w:rPr>
        <w:t xml:space="preserve">Staff Lead: </w:t>
      </w:r>
      <w:r>
        <w:t>Tiffany Schaufler</w:t>
      </w:r>
    </w:p>
    <w:p>
      <w:r>
        <w:rPr>
          <w:b/>
        </w:rPr>
        <w:t xml:space="preserve">Date this document submitted to LCCMR: </w:t>
      </w:r>
      <w:r>
        <w:t>June 11, 2025</w:t>
      </w:r>
    </w:p>
    <w:p>
      <w:r>
        <w:rPr>
          <w:b/>
        </w:rPr>
        <w:t xml:space="preserve">Project Title: </w:t>
      </w:r>
      <w:r>
        <w:t>Improving Conservation Outcomes for Imperiled Wood Turtles</w:t>
      </w:r>
    </w:p>
    <w:p>
      <w:r>
        <w:rPr>
          <w:b/>
        </w:rPr>
        <w:t xml:space="preserve">Project Budget: </w:t>
      </w:r>
      <w:r>
        <w:t>$242,000</w:t>
      </w:r>
    </w:p>
    <w:p/>
    <w:p>
      <w:pPr>
        <w:pStyle w:val="Heading2"/>
        <w:spacing w:before="0" w:after="80"/>
      </w:pPr>
      <w:r>
        <w:rPr>
          <w:b/>
          <w:color w:val="2C559C"/>
          <w:sz w:val="28"/>
        </w:rPr>
        <w:t>Project Manager Information</w:t>
      </w:r>
    </w:p>
    <w:p>
      <w:r>
        <w:rPr>
          <w:b/>
        </w:rPr>
        <w:t xml:space="preserve">Name: </w:t>
      </w:r>
      <w:r>
        <w:t>Tricia Markle</w:t>
      </w:r>
    </w:p>
    <w:p>
      <w:r>
        <w:rPr>
          <w:b/>
        </w:rPr>
        <w:t xml:space="preserve">Organization: </w:t>
      </w:r>
      <w:r>
        <w:t>Minnesota Zoological Garden</w:t>
      </w:r>
    </w:p>
    <w:p>
      <w:r>
        <w:rPr>
          <w:b/>
        </w:rPr>
        <w:t xml:space="preserve">Office Telephone: </w:t>
      </w:r>
      <w:r>
        <w:t>(651) 539-6576</w:t>
      </w:r>
    </w:p>
    <w:p>
      <w:r>
        <w:rPr>
          <w:b/>
        </w:rPr>
        <w:t xml:space="preserve">Email: </w:t>
      </w:r>
      <w:r>
        <w:t>tricia.markle@state.mn.us</w:t>
      </w:r>
    </w:p>
    <w:p>
      <w:r>
        <w:rPr>
          <w:b/>
        </w:rPr>
        <w:t xml:space="preserve">Web Address: </w:t>
      </w:r>
      <w:r>
        <w:t>http://mnzoo.org/</w:t>
      </w:r>
    </w:p>
    <w:p/>
    <w:p>
      <w:pPr>
        <w:pStyle w:val="Heading2"/>
        <w:spacing w:before="0" w:after="80"/>
      </w:pPr>
      <w:r>
        <w:rPr>
          <w:b/>
          <w:color w:val="2C559C"/>
          <w:sz w:val="28"/>
        </w:rPr>
        <w:t>Project Reporting</w:t>
      </w:r>
    </w:p>
    <w:p>
      <w:r>
        <w:rPr>
          <w:b/>
        </w:rPr>
        <w:t xml:space="preserve">Reporting Schedule: </w:t>
      </w:r>
      <w:r>
        <w:t>April 1</w:t>
      </w:r>
      <w:r>
        <w:t xml:space="preserve"> / </w:t>
      </w:r>
      <w:r>
        <w:t>October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03h</w:t>
      </w:r>
    </w:p>
    <w:p>
      <w:r>
        <w:rPr>
          <w:b/>
        </w:rPr>
        <w:t xml:space="preserve">Appropriation Language: </w:t>
      </w:r>
      <w:r>
        <w:t xml:space="preserve">$242,000 the first year is from the trust fund to the Minnesota Zoological Society to restore imperiled wood turtles by increasing remnant populations, quantifying effectiveness of habitat management strategies, establishing baseline information on disease prevalence, and creating a new decision-support tool for prioritizing future conservation actions.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We will help to restore imperiled wood turtles by leveraging our strengths in animal care, veterinary sciences, and field conservation, to bolster populations and inform conservation actions.</w:t>
      </w:r>
    </w:p>
    <w:p>
      <w:pPr>
        <w:spacing w:after="60"/>
      </w:pPr>
      <w:r>
        <w:rPr>
          <w:b/>
        </w:rPr>
        <w:t>Describe the opportunity or problem your proposal seeks to address. Include any relevant background information.</w:t>
      </w:r>
    </w:p>
    <w:p>
      <w:r>
        <w:t>State threatened wood turtles (Glyptemys insculpta) continue to face numerous obstacles that impede their recovery. Major threats include habitat loss and degradation, nest predation, emerging disease, and impacts associated with climate change. Recruitment of wood turtles in Minnesota remains low, with many turtles predated during early life stages. As turtles play a key role in facilitating healthy lakes and rivers, population declines can have far-reaching impacts.</w:t>
        <w:br/>
        <w:br/>
        <w:t xml:space="preserve">Although habitat restoration efforts by the Minnesota DNR have been underway for years, questions remain on how best to manage areas to benefit wood turtles and promote their recovery. In addition, climate change and potential for introduction of novel disease are increasing the threat of infectious outbreaks in Minnesota. Finally, we have a poor understanding of the population viability of wood turtles in southeastern Minnesota; addressing this information gap will help to guide future conservation actions. </w:t>
        <w:br/>
        <w:br/>
        <w:t>This proposal represents a continuation of ENRTF supported projects, as well as new initiatives designed to benefit wood turtle conservation. Activities outlined in this proposal follow recommendations described in the State of Minnesota Wood Turtle Conservation Plan and will inform federal recovery efforts given that wood turtles are undergoing consideration for Endangered Species Act (ESA) listing.</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We propose to leverage our strengths as a zoo-based conservation organization, building upon our current ENRTF-supported conservation activities to improve the viability of Minnesota's imperiled wood turtles. Specifically, we will use the Zoo’s expertise in field conservation and animal health to bolster remnant populations, improve our understanding of critical habitat, establish baseline information on disease prevalence, and use population viability analyses to provide a new decision-making tool. To bolster wood turtle populations, we will continue to head-start wood turtle eggs collected from vulnerable nests, rear the juveniles for one year and release them when they are less susceptible to predation. To improve habitat management, we will track wood turtles before and after MN DNR led habitat restoration work to determine if efforts are having desired impacts. To better prepare for emerging disease threats, we will partner with the Minnesota Zoo’s veterinary team to quantify disease metrics for wild wood turtles and establish a protocol for baseline disease monitoring. This will help to track disease trends and provide a template for disease monitoring that can be used elsewhere. Finally, we will conduct a comprehensive population viability analysis for wood turtles in southeastern Minnesota, helping to evaluate and prioritize future conservation actions.</w:t>
      </w:r>
    </w:p>
    <w:p>
      <w:pPr>
        <w:spacing w:after="60"/>
      </w:pPr>
      <w:r>
        <w:rPr>
          <w:b/>
        </w:rPr>
        <w:t xml:space="preserve">What are the specific project outcomes as they relate to the public purpose of protection, conservation, preservation, and enhancement of the state’s natural resources? </w:t>
      </w:r>
    </w:p>
    <w:p>
      <w:r>
        <w:t xml:space="preserve">Without targeted conservation action, imperiled wood turtles in the southern half of the state are likely to continue to decline. To help sustain and rebuild populations, the Minnesota Zoo and our partners will: </w:t>
        <w:br/>
        <w:br/>
        <w:t>1.</w:t>
        <w:tab/>
        <w:t>Bolster remnant wood turtle populations by protecting eggs and head-starting young turtles during their most vulnerable period.</w:t>
        <w:br/>
        <w:t>2.</w:t>
        <w:tab/>
        <w:t xml:space="preserve">Improve outcomes for wood turtles by quantifying the effectiveness of habitat management strategies. </w:t>
        <w:br/>
        <w:t>3.</w:t>
        <w:tab/>
        <w:t>Investigate infectious disease prevalence in wild wood turtles in Minnesota and develop standardized protocols.</w:t>
        <w:br/>
        <w:t>4.</w:t>
        <w:tab/>
        <w:t>Develop a population viability analyses (PVA) as a support tool for decision-making to help prioritize conservation actions.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Bolstering depleted populations and quantifying habitat use to inform management</w:t>
      </w:r>
    </w:p>
    <w:p>
      <w:r>
        <w:rPr>
          <w:b/>
        </w:rPr>
        <w:t xml:space="preserve">Activity Budget: </w:t>
      </w:r>
      <w:r>
        <w:t>$155,890</w:t>
      </w:r>
    </w:p>
    <w:p>
      <w:r>
        <w:rPr>
          <w:b/>
        </w:rPr>
        <w:t xml:space="preserve">Activity Description: </w:t>
        <w:br/>
      </w:r>
      <w:r>
        <w:t>Wood turtles face numerous threats to their recovery. Populations in southeastern Minnesota remain severely depleted, with few young surviving to maturity. The MN Zoo proposes to continue headstarting efforts, which began in 2017, to collect eggs from the wild and hatch and rear juvenile wood turtles in captivity during their vulnerable first year. Ahead of release, headstarts will be tested for common infectious diseases that could spread to wild populations. These efforts will provide a stop-gap against continued declines while other management actions are put in place. We know from tracking previously released headstarts that survival remains high in the years following release. In addition, invasive species removal to restore floodplain areas is a critical component of habitat management, yet we have a poor understanding of how wood turtles select habitat and what determines key criteria in terms of lighting, plant communities, and food resources. We will attach GPS transmitters to track adult wood turtles before and after partner-led restoration efforts, providing data to quantify how wood turtles are utilizing restored areas and if we are achieving the desired conservation outcomes. Data gathered and analyzed will inform best management practices for wood turtles across Minnesota.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Track adult wood turtles with GPS transmitters to determine movements and habitat preference</w:t>
            </w:r>
          </w:p>
        </w:tc>
        <w:tc>
          <w:tcPr>
            <w:tcW w:type="dxa" w:w="2160"/>
          </w:tcPr>
          <w:p>
            <w:pPr>
              <w:jc w:val="right"/>
            </w:pPr>
            <w:r>
              <w:rPr>
                <w:sz w:val="20"/>
              </w:rPr>
              <w:t>November 30, 2027</w:t>
            </w:r>
          </w:p>
        </w:tc>
      </w:tr>
      <w:tr>
        <w:tc>
          <w:tcPr>
            <w:tcW w:type="dxa" w:w="8640"/>
          </w:tcPr>
          <w:p>
            <w:r>
              <w:rPr>
                <w:sz w:val="20"/>
              </w:rPr>
              <w:t>Complete final analyses and prepare project reports</w:t>
            </w:r>
          </w:p>
        </w:tc>
        <w:tc>
          <w:tcPr>
            <w:tcW w:type="dxa" w:w="2160"/>
          </w:tcPr>
          <w:p>
            <w:pPr>
              <w:jc w:val="right"/>
            </w:pPr>
            <w:r>
              <w:rPr>
                <w:sz w:val="20"/>
              </w:rPr>
              <w:t>May 31, 2028</w:t>
            </w:r>
          </w:p>
        </w:tc>
      </w:tr>
      <w:tr>
        <w:tc>
          <w:tcPr>
            <w:tcW w:type="dxa" w:w="8640"/>
          </w:tcPr>
          <w:p>
            <w:r>
              <w:rPr>
                <w:sz w:val="20"/>
              </w:rPr>
              <w:t>Collect wood turtle eggs from vulnerable nests and headstart up to 30 turtles annually</w:t>
            </w:r>
          </w:p>
        </w:tc>
        <w:tc>
          <w:tcPr>
            <w:tcW w:type="dxa" w:w="2160"/>
          </w:tcPr>
          <w:p>
            <w:pPr>
              <w:jc w:val="right"/>
            </w:pPr>
            <w:r>
              <w:rPr>
                <w:sz w:val="20"/>
              </w:rPr>
              <w:t>June 30, 2028</w:t>
            </w:r>
          </w:p>
        </w:tc>
      </w:tr>
      <w:tr>
        <w:tc>
          <w:tcPr>
            <w:tcW w:type="dxa" w:w="8640"/>
          </w:tcPr>
          <w:p>
            <w:r>
              <w:rPr>
                <w:sz w:val="20"/>
              </w:rPr>
              <w:t>Release headstarts at one year of age to bolster recruitment</w:t>
            </w:r>
          </w:p>
        </w:tc>
        <w:tc>
          <w:tcPr>
            <w:tcW w:type="dxa" w:w="2160"/>
          </w:tcPr>
          <w:p>
            <w:pPr>
              <w:jc w:val="right"/>
            </w:pPr>
            <w:r>
              <w:rPr>
                <w:sz w:val="20"/>
              </w:rPr>
              <w:t>June 30, 2028</w:t>
            </w:r>
          </w:p>
        </w:tc>
      </w:tr>
    </w:tbl>
    <w:p/>
    <w:p>
      <w:pPr>
        <w:pStyle w:val="Heading3"/>
        <w:spacing w:after="60"/>
      </w:pPr>
      <w:r>
        <w:rPr>
          <w:b/>
          <w:color w:val="254885"/>
          <w:sz w:val="26"/>
        </w:rPr>
        <w:t>Activity 2: Assessing disease prevalence and establishing standardized monitoring protocols</w:t>
      </w:r>
    </w:p>
    <w:p>
      <w:r>
        <w:rPr>
          <w:b/>
        </w:rPr>
        <w:t xml:space="preserve">Activity Budget: </w:t>
      </w:r>
      <w:r>
        <w:t>$40,425</w:t>
      </w:r>
    </w:p>
    <w:p>
      <w:r>
        <w:rPr>
          <w:b/>
        </w:rPr>
        <w:t xml:space="preserve">Activity Description: </w:t>
        <w:br/>
      </w:r>
      <w:r>
        <w:t xml:space="preserve">Emerging diseases can present new threats to already imperiled populations. A warming climate will also create more opportunities for novel disease to move into areas previously inhospitable. For wood turtles in southeastern Minnesota, there is little understanding of baseline infectious disease presence and the potential impacts on wild populations. A mass die-off event of dozens of wood turtles in northern Minnesota in the early 2020s ignited concerns over a possible disease outbreak. Indeed, disease monitoring is highlighted as a need by the USFWS and is prioritized in the Minnesota Wood Turtle Conservation Plan. </w:t>
        <w:br/>
        <w:br/>
        <w:t>Utilizing the expertise of Minnesota Zoo’s veterinary staff, we propose to establish a protocol for baseline infectious disease monitoring and to begin surveilling wild wood turtles. Some of the more common and emerging diseases include Emydomyces fungus, Mycoplasma, ranavirus, herpesvirus, and adenovirus. Minnesota Zoo Veterinarians will help to prioritize diseases of potential concern, along with sampling and testing protocols. In partnership with the MN DNR, we will collect biological samples for disease testing from up to 50 wild wood turtles within Minnesota. Protocols developed can be used by researchers across the range of wood turtles to track regional trends and identify potential threats.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Collect and submit samples for disease testing from wild wood turtles in Minnesota</w:t>
            </w:r>
          </w:p>
        </w:tc>
        <w:tc>
          <w:tcPr>
            <w:tcW w:type="dxa" w:w="2160"/>
          </w:tcPr>
          <w:p>
            <w:pPr>
              <w:jc w:val="right"/>
            </w:pPr>
            <w:r>
              <w:rPr>
                <w:sz w:val="20"/>
              </w:rPr>
              <w:t>October 31, 2027</w:t>
            </w:r>
          </w:p>
        </w:tc>
      </w:tr>
      <w:tr>
        <w:tc>
          <w:tcPr>
            <w:tcW w:type="dxa" w:w="8640"/>
          </w:tcPr>
          <w:p>
            <w:r>
              <w:rPr>
                <w:sz w:val="20"/>
              </w:rPr>
              <w:t>Analyze test results and establish baseline data for disease prevalence</w:t>
            </w:r>
          </w:p>
        </w:tc>
        <w:tc>
          <w:tcPr>
            <w:tcW w:type="dxa" w:w="2160"/>
          </w:tcPr>
          <w:p>
            <w:pPr>
              <w:jc w:val="right"/>
            </w:pPr>
            <w:r>
              <w:rPr>
                <w:sz w:val="20"/>
              </w:rPr>
              <w:t>December 31, 2027</w:t>
            </w:r>
          </w:p>
        </w:tc>
      </w:tr>
      <w:tr>
        <w:tc>
          <w:tcPr>
            <w:tcW w:type="dxa" w:w="8640"/>
          </w:tcPr>
          <w:p>
            <w:r>
              <w:rPr>
                <w:sz w:val="20"/>
              </w:rPr>
              <w:t>Develop disease monitoring protocol to share with other researchers to track trends</w:t>
            </w:r>
          </w:p>
        </w:tc>
        <w:tc>
          <w:tcPr>
            <w:tcW w:type="dxa" w:w="2160"/>
          </w:tcPr>
          <w:p>
            <w:pPr>
              <w:jc w:val="right"/>
            </w:pPr>
            <w:r>
              <w:rPr>
                <w:sz w:val="20"/>
              </w:rPr>
              <w:t>February 28, 2028</w:t>
            </w:r>
          </w:p>
        </w:tc>
      </w:tr>
      <w:tr>
        <w:tc>
          <w:tcPr>
            <w:tcW w:type="dxa" w:w="8640"/>
          </w:tcPr>
          <w:p>
            <w:r>
              <w:rPr>
                <w:sz w:val="20"/>
              </w:rPr>
              <w:t>Complete final analyses and prepare project reports</w:t>
            </w:r>
          </w:p>
        </w:tc>
        <w:tc>
          <w:tcPr>
            <w:tcW w:type="dxa" w:w="2160"/>
          </w:tcPr>
          <w:p>
            <w:pPr>
              <w:jc w:val="right"/>
            </w:pPr>
            <w:r>
              <w:rPr>
                <w:sz w:val="20"/>
              </w:rPr>
              <w:t>May 31, 2028</w:t>
            </w:r>
          </w:p>
        </w:tc>
      </w:tr>
    </w:tbl>
    <w:p/>
    <w:p>
      <w:pPr>
        <w:pStyle w:val="Heading3"/>
        <w:spacing w:after="60"/>
      </w:pPr>
      <w:r>
        <w:rPr>
          <w:b/>
          <w:color w:val="254885"/>
          <w:sz w:val="26"/>
        </w:rPr>
        <w:t>Activity 3: Developing a population viability analytical tool to support decision-making</w:t>
      </w:r>
    </w:p>
    <w:p>
      <w:r>
        <w:rPr>
          <w:b/>
        </w:rPr>
        <w:t xml:space="preserve">Activity Budget: </w:t>
      </w:r>
      <w:r>
        <w:t>$45,685</w:t>
      </w:r>
    </w:p>
    <w:p>
      <w:r>
        <w:rPr>
          <w:b/>
        </w:rPr>
        <w:t xml:space="preserve">Activity Description: </w:t>
        <w:br/>
      </w:r>
      <w:r>
        <w:t>Wood turtles in southeastern Minnesota face unique risks from development, pollution, agriculture, and climate change. With limited remaining habitat for nesting, and high prevalence of nest predators, recruitment remains much lower than in other places. Surveys to better understand population abundance and trends have been challenging. As such, the Minnesota Wood Turtle Conservation Plan outlines that the development and implementation of a Population Viability Analysis (PVA) to inform conservation actions benefitting wood turtles in southeastern Minnesota is a high priority. The PVA will use existing multi-year data collected by the Zoo and MN DNR to quantify the probability that a population will become extinct in the near future. Importantly, the PVA will also facilitate an evaluation of different conservation actions and management scenarios, thus providing a decision-making support tool to help prioritize limited conservation resources. This process includes collating input from different stakeholders to develop potential management scenarios to explore with the PVA. Given the technical expertise required in the development and use of PVAs, the Zoo will contract out this work to a qualified organization such as the Conservation Planning Specialist Group (CPSG).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Contract with external organization to develop a wood turtle specific PVA</w:t>
            </w:r>
          </w:p>
        </w:tc>
        <w:tc>
          <w:tcPr>
            <w:tcW w:type="dxa" w:w="2160"/>
          </w:tcPr>
          <w:p>
            <w:pPr>
              <w:jc w:val="right"/>
            </w:pPr>
            <w:r>
              <w:rPr>
                <w:sz w:val="20"/>
              </w:rPr>
              <w:t>May 31, 2026</w:t>
            </w:r>
          </w:p>
        </w:tc>
      </w:tr>
      <w:tr>
        <w:tc>
          <w:tcPr>
            <w:tcW w:type="dxa" w:w="8640"/>
          </w:tcPr>
          <w:p>
            <w:r>
              <w:rPr>
                <w:sz w:val="20"/>
              </w:rPr>
              <w:t>Compile data needed to parameterize the model and finalize the initial PVA model</w:t>
            </w:r>
          </w:p>
        </w:tc>
        <w:tc>
          <w:tcPr>
            <w:tcW w:type="dxa" w:w="2160"/>
          </w:tcPr>
          <w:p>
            <w:pPr>
              <w:jc w:val="right"/>
            </w:pPr>
            <w:r>
              <w:rPr>
                <w:sz w:val="20"/>
              </w:rPr>
              <w:t>February 28, 2027</w:t>
            </w:r>
          </w:p>
        </w:tc>
      </w:tr>
      <w:tr>
        <w:tc>
          <w:tcPr>
            <w:tcW w:type="dxa" w:w="8640"/>
          </w:tcPr>
          <w:p>
            <w:r>
              <w:rPr>
                <w:sz w:val="20"/>
              </w:rPr>
              <w:t>Develop conservation scenarios to explore with the PVA and complete analyses</w:t>
            </w:r>
          </w:p>
        </w:tc>
        <w:tc>
          <w:tcPr>
            <w:tcW w:type="dxa" w:w="2160"/>
          </w:tcPr>
          <w:p>
            <w:pPr>
              <w:jc w:val="right"/>
            </w:pPr>
            <w:r>
              <w:rPr>
                <w:sz w:val="20"/>
              </w:rPr>
              <w:t>December 31, 2027</w:t>
            </w:r>
          </w:p>
        </w:tc>
      </w:tr>
      <w:tr>
        <w:tc>
          <w:tcPr>
            <w:tcW w:type="dxa" w:w="8640"/>
          </w:tcPr>
          <w:p>
            <w:r>
              <w:rPr>
                <w:sz w:val="20"/>
              </w:rPr>
              <w:t>Complete final analyses and prepare project reports</w:t>
            </w:r>
          </w:p>
        </w:tc>
        <w:tc>
          <w:tcPr>
            <w:tcW w:type="dxa" w:w="2160"/>
          </w:tcPr>
          <w:p>
            <w:pPr>
              <w:jc w:val="right"/>
            </w:pPr>
            <w:r>
              <w:rPr>
                <w:sz w:val="20"/>
              </w:rPr>
              <w:t>May 31,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Carol Hall</w:t>
            </w:r>
          </w:p>
        </w:tc>
        <w:tc>
          <w:tcPr>
            <w:tcW w:type="dxa" w:w="1440"/>
          </w:tcPr>
          <w:p>
            <w:r>
              <w:rPr>
                <w:sz w:val="20"/>
              </w:rPr>
              <w:t>Minnesota Department of Natural Resources</w:t>
            </w:r>
          </w:p>
        </w:tc>
        <w:tc>
          <w:tcPr>
            <w:tcW w:type="dxa" w:w="6840"/>
          </w:tcPr>
          <w:p>
            <w:r>
              <w:rPr>
                <w:sz w:val="20"/>
              </w:rPr>
              <w:t>Herpetologist. Will assist with wood turtle fieldwork and habitat restoration efforts.</w:t>
            </w:r>
          </w:p>
        </w:tc>
        <w:tc>
          <w:tcPr>
            <w:tcW w:type="dxa" w:w="1080"/>
          </w:tcPr>
          <w:p>
            <w:r>
              <w:rPr>
                <w:sz w:val="20"/>
              </w:rPr>
              <w:t>No</w:t>
            </w:r>
          </w:p>
        </w:tc>
      </w:tr>
      <w:tr>
        <w:tc>
          <w:tcPr>
            <w:tcW w:type="dxa" w:w="1440"/>
          </w:tcPr>
          <w:p>
            <w:r>
              <w:rPr>
                <w:sz w:val="20"/>
              </w:rPr>
              <w:t>Dr. Krista Larson</w:t>
            </w:r>
          </w:p>
        </w:tc>
        <w:tc>
          <w:tcPr>
            <w:tcW w:type="dxa" w:w="1440"/>
          </w:tcPr>
          <w:p>
            <w:r>
              <w:rPr>
                <w:sz w:val="20"/>
              </w:rPr>
              <w:t>Minnesota Department of Natural Resources</w:t>
            </w:r>
          </w:p>
        </w:tc>
        <w:tc>
          <w:tcPr>
            <w:tcW w:type="dxa" w:w="6840"/>
          </w:tcPr>
          <w:p>
            <w:r>
              <w:rPr>
                <w:sz w:val="20"/>
              </w:rPr>
              <w:t>Research Biologist. Will assist with wood turtle fieldwork and habitat restoration efforts.</w:t>
            </w:r>
          </w:p>
        </w:tc>
        <w:tc>
          <w:tcPr>
            <w:tcW w:type="dxa" w:w="1080"/>
          </w:tcPr>
          <w:p>
            <w:r>
              <w:rPr>
                <w:sz w:val="20"/>
              </w:rPr>
              <w:t>No</w:t>
            </w:r>
          </w:p>
        </w:tc>
      </w:tr>
      <w:tr>
        <w:tc>
          <w:tcPr>
            <w:tcW w:type="dxa" w:w="1440"/>
          </w:tcPr>
          <w:p>
            <w:r>
              <w:rPr>
                <w:sz w:val="20"/>
              </w:rPr>
              <w:t>Dr. Annie Rivas</w:t>
            </w:r>
          </w:p>
        </w:tc>
        <w:tc>
          <w:tcPr>
            <w:tcW w:type="dxa" w:w="1440"/>
          </w:tcPr>
          <w:p>
            <w:r>
              <w:rPr>
                <w:sz w:val="20"/>
              </w:rPr>
              <w:t>Minnesota Zoo</w:t>
            </w:r>
          </w:p>
        </w:tc>
        <w:tc>
          <w:tcPr>
            <w:tcW w:type="dxa" w:w="6840"/>
          </w:tcPr>
          <w:p>
            <w:r>
              <w:rPr>
                <w:sz w:val="20"/>
              </w:rPr>
              <w:t>Veterinary Support. Will help to facilitate disease testing and headstart turtle care.</w:t>
            </w:r>
          </w:p>
        </w:tc>
        <w:tc>
          <w:tcPr>
            <w:tcW w:type="dxa" w:w="1080"/>
          </w:tcPr>
          <w:p>
            <w:r>
              <w:rPr>
                <w:sz w:val="20"/>
              </w:rPr>
              <w:t>No</w:t>
            </w:r>
          </w:p>
        </w:tc>
      </w:tr>
      <w:tr>
        <w:tc>
          <w:tcPr>
            <w:tcW w:type="dxa" w:w="1440"/>
          </w:tcPr>
          <w:p>
            <w:r>
              <w:rPr>
                <w:sz w:val="20"/>
              </w:rPr>
              <w:t>Dr. Stephanie Zec</w:t>
            </w:r>
          </w:p>
        </w:tc>
        <w:tc>
          <w:tcPr>
            <w:tcW w:type="dxa" w:w="1440"/>
          </w:tcPr>
          <w:p>
            <w:r>
              <w:rPr>
                <w:sz w:val="20"/>
              </w:rPr>
              <w:t>Minnesota Zoo</w:t>
            </w:r>
          </w:p>
        </w:tc>
        <w:tc>
          <w:tcPr>
            <w:tcW w:type="dxa" w:w="6840"/>
          </w:tcPr>
          <w:p>
            <w:r>
              <w:rPr>
                <w:sz w:val="20"/>
              </w:rPr>
              <w:t>Veterinary Support. Will help to facilitate disease testing and headstart turtle care.</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Findings of this study will be shared with land managers, collaborators, and relevant agencies to inform management efforts for wood turtles both in-state and across the geographic range. Manuscripts summarizing this research, key findings, and associated recommendations will be prepared and submitted for publication in the peer-reviewed scientific literature. Information will be shared at scientific conferences through presentations and/or posters. Education staff at the Zoo will incorporate data and results into their programming to promote conservation efforts in the state. In addition, information will be shared with members of the public through presentations and tabling at the Minnesota Zoo and other public events off-site (e.g. MN State Fair). Important results and any associated conservation actions will be communicated through social media channels to the Zoo’s large online following and through signage at the Zoo. Finally, the Environment and Natural Resources Trust Fund will be acknowledged through the trust fund logo or attribution language on project print and electronic media, publications, signage, and other communications.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 xml:space="preserve">This project will help to guide long-term management of wood turtles in Minnesota and support their recovery. Direct conservation outcomes will include increased recruitment, improved habitat management, baseline information on disease prevalence, and a PVA tool that supports decision-making. Findings and recommendations will be shared with wildlife managers and relevant partners. </w:t>
        <w:br/>
        <w:br/>
        <w:t>Given their life history and the pervasiveness of threats, improving the viability of Minnesota’s wood turtles is a long-term initiative and activities are likely to continue beyond this grant’s scope. We will supplement ENRTF support with other funding sources, including the Minnesota Zoo Foundation, while exploring other grant opportunities.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Improving Resiliency and Conservation Outcomes for Minnesota Turtles</w:t>
            </w:r>
          </w:p>
        </w:tc>
        <w:tc>
          <w:tcPr>
            <w:tcW w:type="dxa" w:w="4680"/>
          </w:tcPr>
          <w:p>
            <w:r>
              <w:rPr>
                <w:sz w:val="20"/>
              </w:rPr>
              <w:t>M.L. 2021, First Special Session, Chp. 6, Art. 6, Sec. 2, Subd. 03d</w:t>
            </w:r>
          </w:p>
        </w:tc>
        <w:tc>
          <w:tcPr>
            <w:tcW w:type="dxa" w:w="1440"/>
          </w:tcPr>
          <w:p>
            <w:pPr>
              <w:jc w:val="right"/>
            </w:pPr>
            <w:r>
              <w:rPr>
                <w:sz w:val="20"/>
              </w:rPr>
              <w:t>$391,000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Biologist and Project Manager: average 0.35 FTE x 3 years</w:t>
            </w:r>
          </w:p>
        </w:tc>
        <w:tc>
          <w:tcPr>
            <w:tcW w:type="dxa" w:w="1440"/>
          </w:tcPr>
          <w:p>
            <w:r>
              <w:rPr>
                <w:sz w:val="20"/>
              </w:rPr>
            </w:r>
          </w:p>
        </w:tc>
        <w:tc>
          <w:tcPr>
            <w:tcW w:type="dxa" w:w="5472"/>
          </w:tcPr>
          <w:p>
            <w:r>
              <w:rPr>
                <w:sz w:val="20"/>
              </w:rPr>
              <w:t>Overall coordination of project activities, implementation of activity 1 and assistance with implementation of activities 2 and 3</w:t>
            </w:r>
          </w:p>
        </w:tc>
        <w:tc>
          <w:tcPr>
            <w:tcW w:type="dxa" w:w="4032"/>
          </w:tcPr>
          <w:p>
            <w:r>
              <w:rPr>
                <w:sz w:val="20"/>
              </w:rPr>
            </w:r>
          </w:p>
        </w:tc>
        <w:tc>
          <w:tcPr>
            <w:tcW w:type="dxa" w:w="360"/>
          </w:tcPr>
          <w:p>
            <w:r>
              <w:rPr>
                <w:sz w:val="20"/>
              </w:rPr>
            </w:r>
          </w:p>
        </w:tc>
        <w:tc>
          <w:tcPr>
            <w:tcW w:type="dxa" w:w="360"/>
          </w:tcPr>
          <w:p>
            <w:pPr>
              <w:jc w:val="right"/>
            </w:pPr>
            <w:r>
              <w:rPr>
                <w:sz w:val="20"/>
              </w:rPr>
              <w:t>32%</w:t>
            </w:r>
          </w:p>
        </w:tc>
        <w:tc>
          <w:tcPr>
            <w:tcW w:type="dxa" w:w="360"/>
          </w:tcPr>
          <w:p>
            <w:pPr>
              <w:jc w:val="right"/>
            </w:pPr>
            <w:r>
              <w:rPr>
                <w:sz w:val="20"/>
              </w:rPr>
              <w:t>1.05</w:t>
            </w:r>
          </w:p>
        </w:tc>
        <w:tc>
          <w:tcPr>
            <w:tcW w:type="dxa" w:w="360"/>
          </w:tcPr>
          <w:p>
            <w:pPr>
              <w:jc w:val="center"/>
            </w:pPr>
            <w:r>
              <w:rPr>
                <w:sz w:val="20"/>
              </w:rPr>
              <w:t>X</w:t>
            </w:r>
          </w:p>
        </w:tc>
        <w:tc>
          <w:tcPr>
            <w:tcW w:type="dxa" w:w="1152"/>
          </w:tcPr>
          <w:p>
            <w:pPr>
              <w:jc w:val="right"/>
            </w:pPr>
            <w:r>
              <w:rPr>
                <w:sz w:val="20"/>
              </w:rPr>
              <w:t>$137,900</w:t>
            </w:r>
          </w:p>
        </w:tc>
      </w:tr>
      <w:tr>
        <w:tc>
          <w:tcPr>
            <w:tcW w:type="dxa" w:w="864"/>
          </w:tcPr>
          <w:p>
            <w:r>
              <w:rPr>
                <w:sz w:val="20"/>
              </w:rPr>
              <w:t>Student Worker Paraprofessional Sr: average 0.20 FTE x 3 years</w:t>
            </w:r>
          </w:p>
        </w:tc>
        <w:tc>
          <w:tcPr>
            <w:tcW w:type="dxa" w:w="1440"/>
          </w:tcPr>
          <w:p>
            <w:r>
              <w:rPr>
                <w:sz w:val="20"/>
              </w:rPr>
            </w:r>
          </w:p>
        </w:tc>
        <w:tc>
          <w:tcPr>
            <w:tcW w:type="dxa" w:w="5472"/>
          </w:tcPr>
          <w:p>
            <w:r>
              <w:rPr>
                <w:sz w:val="20"/>
              </w:rPr>
              <w:t>Support project implementation</w:t>
            </w:r>
          </w:p>
        </w:tc>
        <w:tc>
          <w:tcPr>
            <w:tcW w:type="dxa" w:w="4032"/>
          </w:tcPr>
          <w:p>
            <w:r>
              <w:rPr>
                <w:sz w:val="20"/>
              </w:rPr>
            </w:r>
          </w:p>
        </w:tc>
        <w:tc>
          <w:tcPr>
            <w:tcW w:type="dxa" w:w="360"/>
          </w:tcPr>
          <w:p>
            <w:r>
              <w:rPr>
                <w:sz w:val="20"/>
              </w:rPr>
            </w:r>
          </w:p>
        </w:tc>
        <w:tc>
          <w:tcPr>
            <w:tcW w:type="dxa" w:w="360"/>
          </w:tcPr>
          <w:p>
            <w:pPr>
              <w:jc w:val="right"/>
            </w:pPr>
            <w:r>
              <w:rPr>
                <w:sz w:val="20"/>
              </w:rPr>
              <w:t>8%</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$29,800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$167,700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Service Contract</w:t>
            </w:r>
          </w:p>
        </w:tc>
        <w:tc>
          <w:tcPr>
            <w:tcW w:type="dxa" w:w="5472"/>
          </w:tcPr>
          <w:p>
            <w:r>
              <w:rPr>
                <w:sz w:val="20"/>
              </w:rPr>
              <w:t>Laboratory analysis of samples for disease testing in both pre-release headstarts (Activity 1) and wild wood turtles (Activity 2). Disease panel laboratory testing including Emydomyces fungus, Mycoplasma, ranavirus, herpesvirus, and adenovirus  = $250/turtle x 60 turtles.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$15,000</w:t>
            </w:r>
          </w:p>
        </w:tc>
      </w:tr>
      <w:tr>
        <w:tc>
          <w:tcPr>
            <w:tcW w:type="dxa" w:w="864"/>
          </w:tcPr>
          <w:p>
            <w:r>
              <w:rPr>
                <w:sz w:val="20"/>
              </w:rPr>
              <w:t>TBD</w:t>
            </w:r>
          </w:p>
        </w:tc>
        <w:tc>
          <w:tcPr>
            <w:tcW w:type="dxa" w:w="1440"/>
          </w:tcPr>
          <w:p>
            <w:r>
              <w:rPr>
                <w:sz w:val="20"/>
              </w:rPr>
              <w:t>Service Contract</w:t>
            </w:r>
          </w:p>
        </w:tc>
        <w:tc>
          <w:tcPr>
            <w:tcW w:type="dxa" w:w="5472"/>
          </w:tcPr>
          <w:p>
            <w:r>
              <w:rPr>
                <w:sz w:val="20"/>
              </w:rPr>
              <w:t>Conduct Population Viability Analysis, including model development and workshop facilitation to review results with stakeholders and develop conservation scenarios to explore with the PVA.</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0.15</w:t>
            </w:r>
          </w:p>
        </w:tc>
        <w:tc>
          <w:tcPr>
            <w:tcW w:type="dxa" w:w="360"/>
          </w:tcPr>
          <w:p>
            <w:r>
              <w:rPr>
                <w:sz w:val="20"/>
              </w:rPr>
            </w:r>
          </w:p>
        </w:tc>
        <w:tc>
          <w:tcPr>
            <w:tcW w:type="dxa" w:w="1152"/>
          </w:tcPr>
          <w:p>
            <w:pPr>
              <w:jc w:val="right"/>
            </w:pPr>
            <w:r>
              <w:rPr>
                <w:sz w:val="20"/>
              </w:rPr>
              <w:t>$25,000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Field Supplies: 8 solar GPS transmitters ($1500 ea.) = $12,000 and 60 VHF transmitters ($180 ea x 20/yr x 3 yrs) = $10,800, plus misc. supplies including epoxy, handheld GPS, notebooks etc. = $500</w:t>
            </w:r>
          </w:p>
        </w:tc>
        <w:tc>
          <w:tcPr>
            <w:tcW w:type="dxa" w:w="4032"/>
          </w:tcPr>
          <w:p>
            <w:r>
              <w:rPr>
                <w:sz w:val="20"/>
              </w:rPr>
              <w:t>Supplies necessary for tracking wood turtles to learn about habitat use and find eggs for headstarting efforts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$23,300</w:t>
            </w:r>
          </w:p>
        </w:tc>
      </w:tr>
      <w:tr>
        <w:tc>
          <w:tcPr>
            <w:tcW w:type="dxa" w:w="864"/>
          </w:tcPr>
          <w:p>
            <w:r>
              <w:rPr>
                <w:sz w:val="20"/>
              </w:rPr>
            </w:r>
          </w:p>
        </w:tc>
        <w:tc>
          <w:tcPr>
            <w:tcW w:type="dxa" w:w="1440"/>
          </w:tcPr>
          <w:p>
            <w:r>
              <w:rPr>
                <w:sz w:val="20"/>
              </w:rPr>
              <w:t>Tools and Supplies</w:t>
            </w:r>
          </w:p>
        </w:tc>
        <w:tc>
          <w:tcPr>
            <w:tcW w:type="dxa" w:w="5472"/>
          </w:tcPr>
          <w:p>
            <w:r>
              <w:rPr>
                <w:sz w:val="20"/>
              </w:rPr>
              <w:t>Headstarting Supplies: New tanks and equipment including heaters and pumps = $3000, headstart care (including food, shelter, enrichment) = $200/mo x 10mo, x 3 yrs = $6000.</w:t>
            </w:r>
          </w:p>
        </w:tc>
        <w:tc>
          <w:tcPr>
            <w:tcW w:type="dxa" w:w="4032"/>
          </w:tcPr>
          <w:p>
            <w:r>
              <w:rPr>
                <w:sz w:val="20"/>
              </w:rPr>
              <w:t>General care of hatchling wood turtles reared for 1 year before release back to wild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w:t>
            </w:r>
          </w:p>
        </w:tc>
      </w:tr>
      <w:tr>
        <w:tc>
          <w:tcPr>
            <w:tcW w:type="dxa" w:w="864"/>
          </w:tcPr>
          <w:p>
            <w:r>
              <w:rPr>
                <w:sz w:val="20"/>
              </w:rPr>
            </w:r>
          </w:p>
        </w:tc>
        <w:tc>
          <w:tcPr>
            <w:tcW w:type="dxa" w:w="1440"/>
          </w:tcPr>
          <w:p>
            <w:r>
              <w:rPr>
                <w:sz w:val="20"/>
              </w:rPr>
              <w:t>Tools and Supplies</w:t>
            </w:r>
          </w:p>
        </w:tc>
        <w:tc>
          <w:tcPr>
            <w:tcW w:type="dxa" w:w="5472"/>
          </w:tcPr>
          <w:p>
            <w:r>
              <w:rPr>
                <w:sz w:val="20"/>
              </w:rPr>
              <w:t>Disease testing clinical supplies: collection vials, swabs, storage boxes, gloves etc. estimate at $10/ turtle x 50 = $500</w:t>
            </w:r>
          </w:p>
        </w:tc>
        <w:tc>
          <w:tcPr>
            <w:tcW w:type="dxa" w:w="4032"/>
          </w:tcPr>
          <w:p>
            <w:r>
              <w:rPr>
                <w:sz w:val="20"/>
              </w:rPr>
              <w:t>Supplies necessary to collect samples for disease testing of wood turtles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$32,800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Fuel, food, and accommodation for fieldwork in state: $500/yr for 3 years. Reimbursement rates as allotted per the State of Minnesota travel regulations.</w:t>
            </w:r>
          </w:p>
        </w:tc>
        <w:tc>
          <w:tcPr>
            <w:tcW w:type="dxa" w:w="4032"/>
          </w:tcPr>
          <w:p>
            <w:r>
              <w:rPr>
                <w:sz w:val="20"/>
              </w:rPr>
              <w:t>Travel to field sites in southern and central Minnesota</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$242,000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Biologist and Project Manager: average 0.35 FTE x 3 years</w:t>
            </w:r>
          </w:p>
        </w:tc>
        <w:tc>
          <w:tcPr>
            <w:tcW w:type="dxa" w:w="1800"/>
          </w:tcPr>
          <w:p>
            <w:r>
              <w:rPr>
                <w:sz w:val="20"/>
              </w:rPr>
            </w:r>
          </w:p>
        </w:tc>
        <w:tc>
          <w:tcPr>
            <w:tcW w:type="dxa" w:w="3240"/>
          </w:tcPr>
          <w:p>
            <w:r>
              <w:rPr>
                <w:sz w:val="20"/>
              </w:rPr>
              <w:t>Overall coordination of project activities, implementation of activity 1 and assistance with implementation of activities 2 and 3</w:t>
            </w:r>
          </w:p>
        </w:tc>
        <w:tc>
          <w:tcPr>
            <w:tcW w:type="dxa" w:w="7560"/>
          </w:tcPr>
          <w:p>
            <w:r>
              <w:rPr>
                <w:sz w:val="20"/>
              </w:rPr>
            </w:r>
            <w:r>
              <w:rPr>
                <w:b/>
                <w:sz w:val="20"/>
              </w:rPr>
              <w:t xml:space="preserve">Classified : </w:t>
            </w:r>
            <w:r>
              <w:rPr>
                <w:sz w:val="20"/>
              </w:rPr>
              <w:t>A classified staff position will be partially supported by these ENRTF funds. This staff member will have the necessary expertise required to successfully implement Activity 1 and coordinate Activities 2 and 3. The ENRTF funding will make it possible for the staff member to work on this project for the percentage of time indicated in the budget. Without this funding they would not be able to support this project with their time.  Responsibilities for the classified staff will be reprioritized and reallocated as necessary to support this project.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Minnesota Zoo's General Operating budget</w:t>
            </w:r>
          </w:p>
        </w:tc>
        <w:tc>
          <w:tcPr>
            <w:tcW w:type="dxa" w:w="6120"/>
          </w:tcPr>
          <w:p>
            <w:r>
              <w:rPr>
                <w:sz w:val="20"/>
              </w:rPr>
              <w:t>Administrative costs, utilities and other expenses associated with implementation of activities, estimated at 15% of the total request</w:t>
            </w:r>
          </w:p>
        </w:tc>
        <w:tc>
          <w:tcPr>
            <w:tcW w:type="dxa" w:w="1080"/>
          </w:tcPr>
          <w:p>
            <w:r>
              <w:rPr>
                <w:sz w:val="20"/>
              </w:rPr>
              <w:t>Secured</w:t>
            </w:r>
          </w:p>
        </w:tc>
        <w:tc>
          <w:tcPr>
            <w:tcW w:type="dxa" w:w="1440"/>
          </w:tcPr>
          <w:p>
            <w:pPr>
              <w:jc w:val="right"/>
            </w:pPr>
            <w:r>
              <w:rPr>
                <w:sz w:val="20"/>
              </w:rPr>
              <w:t>$36,300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$36,300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Minnesota Zoo Foundation</w:t>
            </w:r>
          </w:p>
        </w:tc>
        <w:tc>
          <w:tcPr>
            <w:tcW w:type="dxa" w:w="6120"/>
          </w:tcPr>
          <w:p>
            <w:r>
              <w:rPr>
                <w:sz w:val="20"/>
              </w:rPr>
              <w:t>Implementation of project activities, including additional staffing support and other equipment and supplies. Estimated at $8,000 / year for 3 years.</w:t>
            </w:r>
          </w:p>
        </w:tc>
        <w:tc>
          <w:tcPr>
            <w:tcW w:type="dxa" w:w="1080"/>
          </w:tcPr>
          <w:p>
            <w:r>
              <w:rPr>
                <w:sz w:val="20"/>
              </w:rPr>
              <w:t>Pending</w:t>
            </w:r>
          </w:p>
        </w:tc>
        <w:tc>
          <w:tcPr>
            <w:tcW w:type="dxa" w:w="1440"/>
          </w:tcPr>
          <w:p>
            <w:pPr>
              <w:jc w:val="right"/>
            </w:pPr>
            <w:r>
              <w:rPr>
                <w:sz w:val="20"/>
              </w:rPr>
              <w:t>$24,000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$24,000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$60,300</w:t>
            </w:r>
          </w:p>
        </w:tc>
      </w:tr>
    </w:tbl>
    <w:p/>
    <w:p>
      <w:r>
        <w:rPr>
          <w:b/>
        </w:rPr>
        <w:t>Total Project Cost: $302,300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27964e10-bc1.pdf</w:t>
          </w:r>
        </w:hyperlink>
      </w:r>
    </w:p>
    <w:p>
      <w:pPr>
        <w:pStyle w:val="Heading4"/>
        <w:spacing w:before="40" w:after="20"/>
      </w:pPr>
      <w:r>
        <w:rPr>
          <w:b/>
          <w:i/>
          <w:color w:val="000000"/>
          <w:sz w:val="24"/>
        </w:rPr>
        <w:t>Alternate Text for Visual Component</w:t>
      </w:r>
    </w:p>
    <w:p>
      <w:r>
        <w:t>Graphic is a compilation of photographs to help illustrate wood turtles and their habitat as they relate to the different activities of the proposal. This includes hatchling turtles to bolster populations, habitat for management, and adult and juvenile turtles for disease testing and population viability analysis....</w:t>
      </w:r>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A couple of small grammatical edits were made, but these do not impact any details of the project itself. Revision requests made per discussion with LCCMR staff. CPSG removed as partner and Activity 3 work to be contracted to "TBD" organization.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Seth Stapleton, Minnesota Zoo</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27964e10-bc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Improving Conservation Outcomes for Imperiled Wood Turtles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