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2025-081</w:t>
      </w:r>
    </w:p>
    <w:p>
      <w:r>
        <w:rPr>
          <w:b/>
        </w:rPr>
        <w:t xml:space="preserve">Staff Lead: </w:t>
      </w:r>
      <w:r>
        <w:t>Michael Varien</w:t>
      </w:r>
    </w:p>
    <w:p>
      <w:r>
        <w:rPr>
          <w:b/>
        </w:rPr>
        <w:t xml:space="preserve">Date this document submitted to LCCMR: </w:t>
      </w:r>
      <w:r>
        <w:t>June 9, 2025</w:t>
      </w:r>
    </w:p>
    <w:p>
      <w:r>
        <w:rPr>
          <w:b/>
        </w:rPr>
        <w:t xml:space="preserve">Project Title: </w:t>
      </w:r>
      <w:r>
        <w:t>Mesabi Trail Aurora to Hoyt Lakes</w:t>
      </w:r>
    </w:p>
    <w:p>
      <w:r>
        <w:rPr>
          <w:b/>
        </w:rPr>
        <w:t xml:space="preserve">Project Budget: </w:t>
      </w:r>
      <w:r>
        <w:t>$1,325,000</w:t>
      </w:r>
    </w:p>
    <w:p/>
    <w:p>
      <w:pPr>
        <w:pStyle w:val="Heading2"/>
        <w:spacing w:before="0" w:after="80"/>
      </w:pPr>
      <w:r>
        <w:rPr>
          <w:b/>
          <w:color w:val="2C559C"/>
          <w:sz w:val="28"/>
        </w:rPr>
        <w:t>Project Manager Information</w:t>
      </w:r>
    </w:p>
    <w:p>
      <w:r>
        <w:rPr>
          <w:b/>
        </w:rPr>
        <w:t xml:space="preserve">Name: </w:t>
      </w:r>
      <w:r>
        <w:t>Sarah Ciochetto</w:t>
      </w:r>
    </w:p>
    <w:p>
      <w:r>
        <w:rPr>
          <w:b/>
        </w:rPr>
        <w:t xml:space="preserve">Organization: </w:t>
      </w:r>
      <w:r>
        <w:t>St. Louis &amp; Lake Counties Regional Railroad Authority</w:t>
      </w:r>
    </w:p>
    <w:p>
      <w:r>
        <w:rPr>
          <w:b/>
        </w:rPr>
        <w:t xml:space="preserve">Office Telephone: </w:t>
      </w:r>
      <w:r>
        <w:t>(218) 744-6150</w:t>
      </w:r>
    </w:p>
    <w:p>
      <w:r>
        <w:rPr>
          <w:b/>
        </w:rPr>
        <w:t xml:space="preserve">Email: </w:t>
      </w:r>
      <w:r>
        <w:t>sarah@rrauth.com</w:t>
      </w:r>
    </w:p>
    <w:p>
      <w:r>
        <w:rPr>
          <w:b/>
        </w:rPr>
        <w:t xml:space="preserve">Web Address: </w:t>
      </w:r>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09b</w:t>
      </w:r>
    </w:p>
    <w:p>
      <w:r>
        <w:rPr>
          <w:b/>
        </w:rPr>
        <w:t xml:space="preserve">Appropriation Language: </w:t>
      </w:r>
      <w:r>
        <w:t xml:space="preserve">$1,325,000 the first year is from the trust fund to the commissioner of natural resources for an agreement with St. Louis and Lake Counties Regional Railroad Authority for environmental review and permitting and to engineer, design, and construct a segment of the Mesabi Trail beginning at the intersection of Main Street and Forestry Road in Aurora toward Hoyt Lakes.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construction of an approximately 4.5 mile-long segment of the Mesabi Trail beginning at the intersection of Main Street (CR 100) and Forestry Road in Aurora toward Hoyt Lakes.</w:t>
      </w:r>
    </w:p>
    <w:p>
      <w:pPr>
        <w:spacing w:after="60"/>
      </w:pPr>
      <w:r>
        <w:rPr>
          <w:b/>
        </w:rPr>
        <w:t>Describe the opportunity or problem your proposal seeks to address. Include any relevant background information.</w:t>
      </w:r>
    </w:p>
    <w:p>
      <w:r>
        <w:t>Running from the Mississippi to the Boundary Waters, the Mesabi Trail, owned and maintained by the St Louis and Lake Counties Regional Railroad Authority (RRA), is a planned 10 ft wide, 165 mile-long paved trail that serves as an alternate transportation corridor and recreational facility for non-motorized use namely pedestrian, bike, ski, snowshoe and in designated areas, winter snowmobile use. Since inception year 1995, approximately 150 miles of the trail have been constructed in cooperation with local landowners and governments, and State and Federal lands with no eminent domain proceedings. The trail will connect twenty-nine (29) communities across two counties starting in Grand Rapids and ending in Ely. Seeing over 250,000 users each year, a number which is steadily growing, the trail is becoming a sought after tourist destination which can help drive economic development in NE Minnesota. This proposed project will connect the community of Hoyt Lakes to the trail corridor and will positively affect trail users through access to lodging, restaurants, and other amenities. This will also benefit Hoyt Lakes as more tourism dollars will come to their community and local residents will also gain a safe environment to encourage more activity for healthier lives.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Completion of an entire planned 165-mile-long trail, requires smaller, more manageable trail segments to be constructed over time. The Main Street (CR 100) to Hoyt Lakes Segment (hereafter known as the “Project”) is an approximately 4.5-mile long segment of 10-foot wide bituminous paved surface with 2-foot gravel shoulders designed to MnDOT Bicycle Facility Manual standards and ADA compliant. The Project will begin at the intersection of Main Street (CR 100) and Forestry Road in Aurora and then traverse East and South approximately 4.5 miles to the city of Hoyt Lakes where an access point and kiosk will be added near the ball fields. The preferred route for this Mesabi Trail segment is located away from the highway right of way crossing privately owned land through a similar corridor where atv and snowmobile trails are currently located. There will be enough separation of the trails that no conflict of users should occur. The trail route will emerge into the Hwy 110 right of way to cross the Partridge River on the bridge shoulder and will remain within the county right of way the rest of the distance into town.</w:t>
      </w:r>
    </w:p>
    <w:p>
      <w:pPr>
        <w:spacing w:after="60"/>
      </w:pPr>
      <w:r>
        <w:rPr>
          <w:b/>
        </w:rPr>
        <w:t xml:space="preserve">What are the specific project outcomes as they relate to the public purpose of protection, conservation, preservation, and enhancement of the state’s natural resources? </w:t>
      </w:r>
    </w:p>
    <w:p>
      <w:r>
        <w:t>Offering a defined corridor, the Mesabi Trail protects and enhances the state's many and varied natural resources as it traverses the arrowhead region. Following the trail allows users to experience nature without damaging fragile vegetation. The route touches varied landscapes, state parks, state, county, and federal forests, lakes, streams and many cultural settings. Many trail segments follow historic transportation corridors where interpretive signage shares cultural aspects from Indigenous peoples to loggers and iron miners. Current mining operations can be viewed as well. The trail connects communities, provides a defined transportation corridor, and promotes healthy lifestyles.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Environmental and Permitting  (Act. 1)</w:t>
      </w:r>
    </w:p>
    <w:p>
      <w:r>
        <w:rPr>
          <w:b/>
        </w:rPr>
        <w:t xml:space="preserve">Activity Budget: </w:t>
      </w:r>
      <w:r>
        <w:t>$170,000</w:t>
      </w:r>
    </w:p>
    <w:p>
      <w:r>
        <w:rPr>
          <w:b/>
        </w:rPr>
        <w:t xml:space="preserve">Activity Description: </w:t>
        <w:br/>
      </w:r>
      <w:r>
        <w:t xml:space="preserve">Environmental work needed to comply with the Federal National Environmental Policy Act (NEPA) and State of Minnesota Environmental Protection Act (MEPA). </w:t>
        <w:br/>
        <w:t xml:space="preserve"> </w:t>
        <w:br/>
        <w:t xml:space="preserve">Primary oversight and permitting agencies include the Federal Army Corps of Engineers, Minnesota Pollution Control Agency, Minnesota Board of Water and Soil Resources, the Local Board of Soil and Water Conservation, MN Department of Natural Resources, and the MN State Historic Preservation Office.  </w:t>
        <w:br/>
        <w:t xml:space="preserve"> </w:t>
        <w:br/>
        <w:t xml:space="preserve">The environmental work will be supported by engineering work to locate alternative trail routes, survey cultural resource locations, survey wetland boundaries,  establish property lines and identify land ownership. </w:t>
        <w:br/>
        <w:t xml:space="preserve"> </w:t>
        <w:br/>
        <w:t xml:space="preserve">Geotechnical work may occur if unsuitable soils or ledge rock is encountered.  </w:t>
        <w:br/>
        <w:t xml:space="preserve"> </w:t>
        <w:br/>
        <w:t>Work will be performed by a person or firm accredited by the Minnesota Board of Water and Soil Resources (BWSR) hereafter known as “Consultant”.  Consultant will perform work needed to comply with NEPA and MEPA documenting trail route alternatives, cultural resource identification, wetland delineation &amp; mitigation, endangered species, social impacts, economic impacts, state waters impacts, land use (4f) and other. Consultant will further evaluate and assure compliance with local ordinances, planning, zoning and codes.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1. Prepare wetland delineation, applications, and requests for review, consultation w SHPO, Agency reviews</w:t>
            </w:r>
          </w:p>
        </w:tc>
        <w:tc>
          <w:tcPr>
            <w:tcW w:type="dxa" w:w="2160"/>
          </w:tcPr>
          <w:p>
            <w:pPr>
              <w:jc w:val="right"/>
            </w:pPr>
            <w:r>
              <w:rPr>
                <w:sz w:val="20"/>
              </w:rPr>
              <w:t>February 28, 2025</w:t>
            </w:r>
          </w:p>
        </w:tc>
      </w:tr>
      <w:tr>
        <w:tc>
          <w:tcPr>
            <w:tcW w:type="dxa" w:w="8640"/>
          </w:tcPr>
          <w:p>
            <w:r>
              <w:rPr>
                <w:sz w:val="20"/>
              </w:rPr>
              <w:t>2. Work with agencies on any revisions or modifications required</w:t>
            </w:r>
          </w:p>
        </w:tc>
        <w:tc>
          <w:tcPr>
            <w:tcW w:type="dxa" w:w="2160"/>
          </w:tcPr>
          <w:p>
            <w:pPr>
              <w:jc w:val="right"/>
            </w:pPr>
            <w:r>
              <w:rPr>
                <w:sz w:val="20"/>
              </w:rPr>
              <w:t>June 30, 2025</w:t>
            </w:r>
          </w:p>
        </w:tc>
      </w:tr>
      <w:tr>
        <w:tc>
          <w:tcPr>
            <w:tcW w:type="dxa" w:w="8640"/>
          </w:tcPr>
          <w:p>
            <w:r>
              <w:rPr>
                <w:sz w:val="20"/>
              </w:rPr>
              <w:t>3. Approvals and permits from required agencies</w:t>
            </w:r>
          </w:p>
        </w:tc>
        <w:tc>
          <w:tcPr>
            <w:tcW w:type="dxa" w:w="2160"/>
          </w:tcPr>
          <w:p>
            <w:pPr>
              <w:jc w:val="right"/>
            </w:pPr>
            <w:r>
              <w:rPr>
                <w:sz w:val="20"/>
              </w:rPr>
              <w:t>April 30, 2026</w:t>
            </w:r>
          </w:p>
        </w:tc>
      </w:tr>
    </w:tbl>
    <w:p/>
    <w:p>
      <w:pPr>
        <w:pStyle w:val="Heading3"/>
        <w:spacing w:after="60"/>
      </w:pPr>
      <w:r>
        <w:rPr>
          <w:b/>
          <w:color w:val="254885"/>
          <w:sz w:val="26"/>
        </w:rPr>
        <w:t>Activity 2: Engineering survey, design, planning and construction management (Act. 2)</w:t>
      </w:r>
    </w:p>
    <w:p>
      <w:r>
        <w:rPr>
          <w:b/>
        </w:rPr>
        <w:t xml:space="preserve">Activity Budget: </w:t>
      </w:r>
      <w:r>
        <w:t>$130,000</w:t>
      </w:r>
    </w:p>
    <w:p>
      <w:r>
        <w:rPr>
          <w:b/>
        </w:rPr>
        <w:t xml:space="preserve">Activity Description: </w:t>
        <w:br/>
      </w:r>
      <w:r>
        <w:t xml:space="preserve">Engineering will be done in accordance with the MN DOT Standards for Bicycle Trails. Engineering work begins with route(s) identification and support of environmental work and then to more specific survey work once a preferred trail route alternative is selected. The project engineer will design the trail in accordance with MN DOT and ASHTO standards while taking into account on-site conditions such as waterways, wetlands, hills, valleys and other features to determine the final trail location and design.  </w:t>
        <w:br/>
        <w:t xml:space="preserve"> </w:t>
        <w:br/>
        <w:t>Engineer, working in cooperation with the environmental consultant, will perform design, provide construction plan and specifications.  Engineer will also perform construction management, on-site inspections, testing oversight and other functions.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1. Support for environmental work, survey/delineation</w:t>
            </w:r>
          </w:p>
        </w:tc>
        <w:tc>
          <w:tcPr>
            <w:tcW w:type="dxa" w:w="2160"/>
          </w:tcPr>
          <w:p>
            <w:pPr>
              <w:jc w:val="right"/>
            </w:pPr>
            <w:r>
              <w:rPr>
                <w:sz w:val="20"/>
              </w:rPr>
              <w:t>November 30, 2024</w:t>
            </w:r>
          </w:p>
        </w:tc>
      </w:tr>
      <w:tr>
        <w:tc>
          <w:tcPr>
            <w:tcW w:type="dxa" w:w="8640"/>
          </w:tcPr>
          <w:p>
            <w:r>
              <w:rPr>
                <w:sz w:val="20"/>
              </w:rPr>
              <w:t>2. Approval of draft Plans and specifications</w:t>
            </w:r>
          </w:p>
        </w:tc>
        <w:tc>
          <w:tcPr>
            <w:tcW w:type="dxa" w:w="2160"/>
          </w:tcPr>
          <w:p>
            <w:pPr>
              <w:jc w:val="right"/>
            </w:pPr>
            <w:r>
              <w:rPr>
                <w:sz w:val="20"/>
              </w:rPr>
              <w:t>June 30, 2025</w:t>
            </w:r>
          </w:p>
        </w:tc>
      </w:tr>
      <w:tr>
        <w:tc>
          <w:tcPr>
            <w:tcW w:type="dxa" w:w="8640"/>
          </w:tcPr>
          <w:p>
            <w:r>
              <w:rPr>
                <w:sz w:val="20"/>
              </w:rPr>
              <w:t>3. Approval of final plans and specs, advertise for bids</w:t>
            </w:r>
          </w:p>
        </w:tc>
        <w:tc>
          <w:tcPr>
            <w:tcW w:type="dxa" w:w="2160"/>
          </w:tcPr>
          <w:p>
            <w:pPr>
              <w:jc w:val="right"/>
            </w:pPr>
            <w:r>
              <w:rPr>
                <w:sz w:val="20"/>
              </w:rPr>
              <w:t>February 28, 2026</w:t>
            </w:r>
          </w:p>
        </w:tc>
      </w:tr>
    </w:tbl>
    <w:p/>
    <w:p>
      <w:pPr>
        <w:pStyle w:val="Heading3"/>
        <w:spacing w:after="60"/>
      </w:pPr>
      <w:r>
        <w:rPr>
          <w:b/>
          <w:color w:val="254885"/>
          <w:sz w:val="26"/>
        </w:rPr>
        <w:t>Activity 3: Trail construction (Act. 3)</w:t>
      </w:r>
    </w:p>
    <w:p>
      <w:r>
        <w:rPr>
          <w:b/>
        </w:rPr>
        <w:t xml:space="preserve">Activity Budget: </w:t>
      </w:r>
      <w:r>
        <w:t>$1,025,000</w:t>
      </w:r>
    </w:p>
    <w:p>
      <w:r>
        <w:rPr>
          <w:b/>
        </w:rPr>
        <w:t xml:space="preserve">Activity Description: </w:t>
        <w:br/>
      </w:r>
      <w:r>
        <w:t>Construct a 10' wide bituminous surfaced trail approximately 4.5 miles in length built in accordance with the engineering plan.  Trail construction will include 2' wide gravel shoulders, base preparation, grading, gravel base, ditch ways, slopes, culverts, fencing, signing, landscaping, seeding, and all else necessary for a complete trail.  We have included with other funds a MN State Bond grant of $1,138,000 applied towards trail construction.</w:t>
        <w:br/>
        <w:br/>
        <w:t>Construction will be performed by a licensed and bonded contractor.  Project bidding, contractor selection and contracts will be performed in accordance with the St. Louis County Public Project Procurement Process administered by the St. Louis County Purchasing Department.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Award contract, obtain permits, precon meetings, staking, mobilization, and site prep</w:t>
            </w:r>
          </w:p>
        </w:tc>
        <w:tc>
          <w:tcPr>
            <w:tcW w:type="dxa" w:w="2160"/>
          </w:tcPr>
          <w:p>
            <w:pPr>
              <w:jc w:val="right"/>
            </w:pPr>
            <w:r>
              <w:rPr>
                <w:sz w:val="20"/>
              </w:rPr>
              <w:t>May 31, 2026</w:t>
            </w:r>
          </w:p>
        </w:tc>
      </w:tr>
      <w:tr>
        <w:tc>
          <w:tcPr>
            <w:tcW w:type="dxa" w:w="8640"/>
          </w:tcPr>
          <w:p>
            <w:r>
              <w:rPr>
                <w:sz w:val="20"/>
              </w:rPr>
              <w:t>Construction, oversight and administration</w:t>
            </w:r>
          </w:p>
        </w:tc>
        <w:tc>
          <w:tcPr>
            <w:tcW w:type="dxa" w:w="2160"/>
          </w:tcPr>
          <w:p>
            <w:pPr>
              <w:jc w:val="right"/>
            </w:pPr>
            <w:r>
              <w:rPr>
                <w:sz w:val="20"/>
              </w:rPr>
              <w:t>May 31, 2026</w:t>
            </w:r>
          </w:p>
        </w:tc>
      </w:tr>
      <w:tr>
        <w:tc>
          <w:tcPr>
            <w:tcW w:type="dxa" w:w="8640"/>
          </w:tcPr>
          <w:p>
            <w:r>
              <w:rPr>
                <w:sz w:val="20"/>
              </w:rPr>
              <w:t>Change Orders, final grading, and substantial completion</w:t>
            </w:r>
          </w:p>
        </w:tc>
        <w:tc>
          <w:tcPr>
            <w:tcW w:type="dxa" w:w="2160"/>
          </w:tcPr>
          <w:p>
            <w:pPr>
              <w:jc w:val="right"/>
            </w:pPr>
            <w:r>
              <w:rPr>
                <w:sz w:val="20"/>
              </w:rPr>
              <w:t>August 31, 2026</w:t>
            </w:r>
          </w:p>
        </w:tc>
      </w:tr>
      <w:tr>
        <w:tc>
          <w:tcPr>
            <w:tcW w:type="dxa" w:w="8640"/>
          </w:tcPr>
          <w:p>
            <w:r>
              <w:rPr>
                <w:sz w:val="20"/>
              </w:rPr>
              <w:t>Close out: stabilization, punch list items, asbuilts, NOFR, cert of Occupancy equivalent</w:t>
            </w:r>
          </w:p>
        </w:tc>
        <w:tc>
          <w:tcPr>
            <w:tcW w:type="dxa" w:w="2160"/>
          </w:tcPr>
          <w:p>
            <w:pPr>
              <w:jc w:val="right"/>
            </w:pPr>
            <w:r>
              <w:rPr>
                <w:sz w:val="20"/>
              </w:rPr>
              <w:t>October 31, 2026</w:t>
            </w:r>
          </w:p>
        </w:tc>
      </w:tr>
      <w:tr>
        <w:tc>
          <w:tcPr>
            <w:tcW w:type="dxa" w:w="8640"/>
          </w:tcPr>
          <w:p>
            <w:r>
              <w:rPr>
                <w:sz w:val="20"/>
              </w:rPr>
              <w:t>Signage installed, open for intended use</w:t>
            </w:r>
          </w:p>
        </w:tc>
        <w:tc>
          <w:tcPr>
            <w:tcW w:type="dxa" w:w="2160"/>
          </w:tcPr>
          <w:p>
            <w:pPr>
              <w:jc w:val="right"/>
            </w:pPr>
            <w:r>
              <w:rPr>
                <w:sz w:val="20"/>
              </w:rPr>
              <w:t>October 31, 2026</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ENRTF logo and language is on our printed trail maps, on the main page of the Mesabi Trail website, and tagged on our Facebook marketing videos. We have ENRTF logos at some of the kiosks and as we update our wayfinding and MT logo signage, we will add the ENRTF logo to all trail kiosks in prominent positions.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Long term strategy for the Mesabi Trail has not changed since 1995 which is to construct a trail from Grand Rapids to Ely connecting 29 communities along the way.  Seeking eligible grants to complete the trail is an on-going process.  A key component is to maintain the trail to last for a period of 20 years.  The Regional Railroad Authority has committed to maintain the trail and currently employs 1 full-time and 4 part-time employees to maintain the trail with an annual budget of $390,000.</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Mesabi Trail Development - Soudan to Ely Segment</w:t>
            </w:r>
          </w:p>
        </w:tc>
        <w:tc>
          <w:tcPr>
            <w:tcW w:type="dxa" w:w="4680"/>
          </w:tcPr>
          <w:p>
            <w:r>
              <w:rPr>
                <w:sz w:val="20"/>
              </w:rPr>
              <w:t>M.L. 2014, Chp. 226, Sec. 2, Subd. 07c</w:t>
            </w:r>
          </w:p>
        </w:tc>
        <w:tc>
          <w:tcPr>
            <w:tcW w:type="dxa" w:w="1440"/>
          </w:tcPr>
          <w:p>
            <w:pPr>
              <w:jc w:val="right"/>
            </w:pPr>
            <w:r>
              <w:rPr>
                <w:sz w:val="20"/>
              </w:rPr>
              <w:t>$1,000,000</w:t>
            </w:r>
          </w:p>
        </w:tc>
      </w:tr>
      <w:tr>
        <w:tc>
          <w:tcPr>
            <w:tcW w:type="dxa" w:w="4680"/>
          </w:tcPr>
          <w:p>
            <w:r>
              <w:rPr>
                <w:sz w:val="20"/>
              </w:rPr>
              <w:t>Mesabi Trail Development Soudan to Ely - Phase II</w:t>
            </w:r>
          </w:p>
        </w:tc>
        <w:tc>
          <w:tcPr>
            <w:tcW w:type="dxa" w:w="4680"/>
          </w:tcPr>
          <w:p>
            <w:r>
              <w:rPr>
                <w:sz w:val="20"/>
              </w:rPr>
              <w:t>M.L. 2015, Chp. 76, Sec. 2, Subd. 09i</w:t>
            </w:r>
          </w:p>
        </w:tc>
        <w:tc>
          <w:tcPr>
            <w:tcW w:type="dxa" w:w="1440"/>
          </w:tcPr>
          <w:p>
            <w:pPr>
              <w:jc w:val="right"/>
            </w:pPr>
            <w:r>
              <w:rPr>
                <w:sz w:val="20"/>
              </w:rPr>
              <w:t>$1,000,000</w:t>
            </w:r>
          </w:p>
        </w:tc>
      </w:tr>
      <w:tr>
        <w:tc>
          <w:tcPr>
            <w:tcW w:type="dxa" w:w="4680"/>
          </w:tcPr>
          <w:p>
            <w:r>
              <w:rPr>
                <w:sz w:val="20"/>
              </w:rPr>
              <w:t>Mesabi Trail Segment from Highway 135 to Town of Embarrass</w:t>
            </w:r>
          </w:p>
        </w:tc>
        <w:tc>
          <w:tcPr>
            <w:tcW w:type="dxa" w:w="4680"/>
          </w:tcPr>
          <w:p>
            <w:r>
              <w:rPr>
                <w:sz w:val="20"/>
              </w:rPr>
              <w:t>M.L. 2016, Chp. 186, Sec. 2, Subd. 09e</w:t>
            </w:r>
          </w:p>
        </w:tc>
        <w:tc>
          <w:tcPr>
            <w:tcW w:type="dxa" w:w="1440"/>
          </w:tcPr>
          <w:p>
            <w:pPr>
              <w:jc w:val="right"/>
            </w:pPr>
            <w:r>
              <w:rPr>
                <w:sz w:val="20"/>
              </w:rPr>
              <w:t>$1,200,000</w:t>
            </w:r>
          </w:p>
        </w:tc>
      </w:tr>
      <w:tr>
        <w:tc>
          <w:tcPr>
            <w:tcW w:type="dxa" w:w="4680"/>
          </w:tcPr>
          <w:p>
            <w:r>
              <w:rPr>
                <w:sz w:val="20"/>
              </w:rPr>
              <w:t>Mesabi Trail Development</w:t>
            </w:r>
          </w:p>
        </w:tc>
        <w:tc>
          <w:tcPr>
            <w:tcW w:type="dxa" w:w="4680"/>
          </w:tcPr>
          <w:p>
            <w:r>
              <w:rPr>
                <w:sz w:val="20"/>
              </w:rPr>
              <w:t>M.L. 2017, Chp. 96, Sec. 2, Subd. 09g</w:t>
            </w:r>
          </w:p>
        </w:tc>
        <w:tc>
          <w:tcPr>
            <w:tcW w:type="dxa" w:w="1440"/>
          </w:tcPr>
          <w:p>
            <w:pPr>
              <w:jc w:val="right"/>
            </w:pPr>
            <w:r>
              <w:rPr>
                <w:sz w:val="20"/>
              </w:rPr>
              <w:t>$2,269,000</w:t>
            </w:r>
          </w:p>
        </w:tc>
      </w:tr>
      <w:tr>
        <w:tc>
          <w:tcPr>
            <w:tcW w:type="dxa" w:w="4680"/>
          </w:tcPr>
          <w:p>
            <w:r>
              <w:rPr>
                <w:sz w:val="20"/>
              </w:rPr>
              <w:t>Develop Mesabi Trail Segment From County Road 88 to Ely</w:t>
            </w:r>
          </w:p>
        </w:tc>
        <w:tc>
          <w:tcPr>
            <w:tcW w:type="dxa" w:w="4680"/>
          </w:tcPr>
          <w:p>
            <w:r>
              <w:rPr>
                <w:sz w:val="20"/>
              </w:rPr>
              <w:t>M.L. 2018, Chp. 214, Art. 4, Sec. 2, Subd. 09b</w:t>
            </w:r>
          </w:p>
        </w:tc>
        <w:tc>
          <w:tcPr>
            <w:tcW w:type="dxa" w:w="1440"/>
          </w:tcPr>
          <w:p>
            <w:pPr>
              <w:jc w:val="right"/>
            </w:pPr>
            <w:r>
              <w:rPr>
                <w:sz w:val="20"/>
              </w:rPr>
              <w:t>$600,000</w:t>
            </w:r>
          </w:p>
        </w:tc>
      </w:tr>
      <w:tr>
        <w:tc>
          <w:tcPr>
            <w:tcW w:type="dxa" w:w="4680"/>
          </w:tcPr>
          <w:p>
            <w:r>
              <w:rPr>
                <w:sz w:val="20"/>
              </w:rPr>
              <w:t>Mesabi Trail Extensions</w:t>
            </w:r>
          </w:p>
        </w:tc>
        <w:tc>
          <w:tcPr>
            <w:tcW w:type="dxa" w:w="4680"/>
          </w:tcPr>
          <w:p>
            <w:r>
              <w:rPr>
                <w:sz w:val="20"/>
              </w:rPr>
              <w:t>M.L. 2019, First Special Session, Chp. 4, Art. 2, Sec. 2, Subd. 09g</w:t>
            </w:r>
          </w:p>
        </w:tc>
        <w:tc>
          <w:tcPr>
            <w:tcW w:type="dxa" w:w="1440"/>
          </w:tcPr>
          <w:p>
            <w:pPr>
              <w:jc w:val="right"/>
            </w:pPr>
            <w:r>
              <w:rPr>
                <w:sz w:val="20"/>
              </w:rPr>
              <w:t>$3,000,000</w:t>
            </w:r>
          </w:p>
        </w:tc>
      </w:tr>
      <w:tr>
        <w:tc>
          <w:tcPr>
            <w:tcW w:type="dxa" w:w="4680"/>
          </w:tcPr>
          <w:p>
            <w:r>
              <w:rPr>
                <w:sz w:val="20"/>
              </w:rPr>
              <w:t>Historic Bruce Mine Park and Mesabi Trailhead</w:t>
            </w:r>
          </w:p>
        </w:tc>
        <w:tc>
          <w:tcPr>
            <w:tcW w:type="dxa" w:w="4680"/>
          </w:tcPr>
          <w:p>
            <w:r>
              <w:rPr>
                <w:sz w:val="20"/>
              </w:rPr>
              <w:t>M.L. 2019, First Special Session, Chp. 4, Art. 2, Sec. 2, Subd. 09q</w:t>
            </w:r>
          </w:p>
        </w:tc>
        <w:tc>
          <w:tcPr>
            <w:tcW w:type="dxa" w:w="1440"/>
          </w:tcPr>
          <w:p>
            <w:pPr>
              <w:jc w:val="right"/>
            </w:pPr>
            <w:r>
              <w:rPr>
                <w:sz w:val="20"/>
              </w:rPr>
              <w:t>$1,000,000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Widseth</w:t>
            </w:r>
          </w:p>
        </w:tc>
        <w:tc>
          <w:tcPr>
            <w:tcW w:type="dxa" w:w="1440"/>
          </w:tcPr>
          <w:p>
            <w:r>
              <w:rPr>
                <w:sz w:val="20"/>
              </w:rPr>
              <w:t>Service Contract</w:t>
            </w:r>
          </w:p>
        </w:tc>
        <w:tc>
          <w:tcPr>
            <w:tcW w:type="dxa" w:w="5472"/>
          </w:tcPr>
          <w:p>
            <w:r>
              <w:rPr>
                <w:sz w:val="20"/>
              </w:rPr>
              <w:t>Contract with firm Widseth for environmental work and permitting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6.3</w:t>
            </w:r>
          </w:p>
        </w:tc>
        <w:tc>
          <w:tcPr>
            <w:tcW w:type="dxa" w:w="360"/>
          </w:tcPr>
          <w:p>
            <w:r>
              <w:rPr>
                <w:sz w:val="20"/>
              </w:rPr>
            </w:r>
          </w:p>
        </w:tc>
        <w:tc>
          <w:tcPr>
            <w:tcW w:type="dxa" w:w="1152"/>
          </w:tcPr>
          <w:p>
            <w:pPr>
              <w:jc w:val="right"/>
            </w:pPr>
            <w:r>
              <w:rPr>
                <w:sz w:val="20"/>
              </w:rPr>
              <w:t>$170,000</w:t>
            </w:r>
          </w:p>
        </w:tc>
      </w:tr>
      <w:tr>
        <w:tc>
          <w:tcPr>
            <w:tcW w:type="dxa" w:w="864"/>
          </w:tcPr>
          <w:p>
            <w:r>
              <w:rPr>
                <w:sz w:val="20"/>
              </w:rPr>
              <w:t>Widseth</w:t>
            </w:r>
          </w:p>
        </w:tc>
        <w:tc>
          <w:tcPr>
            <w:tcW w:type="dxa" w:w="1440"/>
          </w:tcPr>
          <w:p>
            <w:r>
              <w:rPr>
                <w:sz w:val="20"/>
              </w:rPr>
              <w:t>Service Contract</w:t>
            </w:r>
          </w:p>
        </w:tc>
        <w:tc>
          <w:tcPr>
            <w:tcW w:type="dxa" w:w="5472"/>
          </w:tcPr>
          <w:p>
            <w:r>
              <w:rPr>
                <w:sz w:val="20"/>
              </w:rPr>
              <w:t>Engineering and construction management for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$161,000</w:t>
            </w:r>
          </w:p>
        </w:tc>
      </w:tr>
      <w:tr>
        <w:tc>
          <w:tcPr>
            <w:tcW w:type="dxa" w:w="864"/>
          </w:tcPr>
          <w:p>
            <w:r>
              <w:rPr>
                <w:sz w:val="20"/>
              </w:rPr>
              <w:t>TBD</w:t>
            </w:r>
          </w:p>
        </w:tc>
        <w:tc>
          <w:tcPr>
            <w:tcW w:type="dxa" w:w="1440"/>
          </w:tcPr>
          <w:p>
            <w:r>
              <w:rPr>
                <w:sz w:val="20"/>
              </w:rPr>
              <w:t>Service Contract</w:t>
            </w:r>
          </w:p>
        </w:tc>
        <w:tc>
          <w:tcPr>
            <w:tcW w:type="dxa" w:w="5472"/>
          </w:tcPr>
          <w:p>
            <w:r>
              <w:rPr>
                <w:sz w:val="20"/>
              </w:rPr>
              <w:t>Construct bituminous surfaced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w:t>
            </w:r>
          </w:p>
        </w:tc>
        <w:tc>
          <w:tcPr>
            <w:tcW w:type="dxa" w:w="360"/>
          </w:tcPr>
          <w:p>
            <w:r>
              <w:rPr>
                <w:sz w:val="20"/>
              </w:rPr>
            </w:r>
          </w:p>
        </w:tc>
        <w:tc>
          <w:tcPr>
            <w:tcW w:type="dxa" w:w="1152"/>
          </w:tcPr>
          <w:p>
            <w:pPr>
              <w:jc w:val="right"/>
            </w:pPr>
            <w:r>
              <w:rPr>
                <w:sz w:val="20"/>
              </w:rPr>
              <w:t>$994,000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Representative Lislegard tax allowance</w:t>
            </w:r>
          </w:p>
        </w:tc>
        <w:tc>
          <w:tcPr>
            <w:tcW w:type="dxa" w:w="6120"/>
          </w:tcPr>
          <w:p>
            <w:r>
              <w:rPr>
                <w:sz w:val="20"/>
              </w:rPr>
              <w:t>Development and construction</w:t>
            </w:r>
          </w:p>
        </w:tc>
        <w:tc>
          <w:tcPr>
            <w:tcW w:type="dxa" w:w="1080"/>
          </w:tcPr>
          <w:p>
            <w:r>
              <w:rPr>
                <w:sz w:val="20"/>
              </w:rPr>
              <w:t>Secured</w:t>
            </w:r>
          </w:p>
        </w:tc>
        <w:tc>
          <w:tcPr>
            <w:tcW w:type="dxa" w:w="1440"/>
          </w:tcPr>
          <w:p>
            <w:pPr>
              <w:jc w:val="right"/>
            </w:pPr>
            <w:r>
              <w:rPr>
                <w:sz w:val="20"/>
              </w:rPr>
              <w:t>$500,000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Northeast Minnesota Area Transportation Partnership (NEMNATP) Transportation Alternatives (TA) Program (Federal)</w:t>
            </w:r>
          </w:p>
        </w:tc>
        <w:tc>
          <w:tcPr>
            <w:tcW w:type="dxa" w:w="6120"/>
          </w:tcPr>
          <w:p>
            <w:r>
              <w:rPr>
                <w:sz w:val="20"/>
              </w:rPr>
              <w:t>Used for trail construction</w:t>
            </w:r>
          </w:p>
        </w:tc>
        <w:tc>
          <w:tcPr>
            <w:tcW w:type="dxa" w:w="1080"/>
          </w:tcPr>
          <w:p>
            <w:r>
              <w:rPr>
                <w:sz w:val="20"/>
              </w:rPr>
              <w:t>Secured</w:t>
            </w:r>
          </w:p>
        </w:tc>
        <w:tc>
          <w:tcPr>
            <w:tcW w:type="dxa" w:w="1440"/>
          </w:tcPr>
          <w:p>
            <w:pPr>
              <w:jc w:val="right"/>
            </w:pPr>
            <w:r>
              <w:rPr>
                <w:sz w:val="20"/>
              </w:rPr>
              <w:t>$450,000</w:t>
            </w:r>
          </w:p>
        </w:tc>
      </w:tr>
      <w:tr>
        <w:tc>
          <w:tcPr>
            <w:tcW w:type="dxa" w:w="1080"/>
          </w:tcPr>
          <w:p>
            <w:r>
              <w:rPr>
                <w:sz w:val="20"/>
              </w:rPr>
              <w:t>Cash</w:t>
            </w:r>
          </w:p>
        </w:tc>
        <w:tc>
          <w:tcPr>
            <w:tcW w:type="dxa" w:w="4680"/>
          </w:tcPr>
          <w:p>
            <w:r>
              <w:rPr>
                <w:sz w:val="20"/>
              </w:rPr>
              <w:t>Carbon Reduction Program grant (Federal)</w:t>
            </w:r>
          </w:p>
        </w:tc>
        <w:tc>
          <w:tcPr>
            <w:tcW w:type="dxa" w:w="6120"/>
          </w:tcPr>
          <w:p>
            <w:r>
              <w:rPr>
                <w:sz w:val="20"/>
              </w:rPr>
              <w:t>Used for trail construction</w:t>
            </w:r>
          </w:p>
        </w:tc>
        <w:tc>
          <w:tcPr>
            <w:tcW w:type="dxa" w:w="1080"/>
          </w:tcPr>
          <w:p>
            <w:r>
              <w:rPr>
                <w:sz w:val="20"/>
              </w:rPr>
              <w:t>Secured</w:t>
            </w:r>
          </w:p>
        </w:tc>
        <w:tc>
          <w:tcPr>
            <w:tcW w:type="dxa" w:w="1440"/>
          </w:tcPr>
          <w:p>
            <w:pPr>
              <w:jc w:val="right"/>
            </w:pPr>
            <w:r>
              <w:rPr>
                <w:sz w:val="20"/>
              </w:rPr>
              <w:t>$1,170,000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$1,620,000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$2,120,000</w:t>
            </w:r>
          </w:p>
        </w:tc>
      </w:tr>
    </w:tbl>
    <w:p/>
    <w:p>
      <w:r>
        <w:rPr>
          <w:b/>
        </w:rPr>
        <w:t>Total Project Cost: $3,445,000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e9ca2924-073.pdf</w:t>
          </w:r>
        </w:hyperlink>
      </w:r>
    </w:p>
    <w:p>
      <w:pPr>
        <w:pStyle w:val="Heading4"/>
        <w:spacing w:before="40" w:after="20"/>
      </w:pPr>
      <w:r>
        <w:rPr>
          <w:b/>
          <w:i/>
          <w:color w:val="000000"/>
          <w:sz w:val="24"/>
        </w:rPr>
        <w:t>Alternate Text for Visual Component</w:t>
      </w:r>
    </w:p>
    <w:p>
      <w:r>
        <w:t>Mesabi Trail: segment map from Main Street (CR 100) in Aurora to community center in Hoyt Lakes...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2022 Audit Report</w:t>
            </w:r>
          </w:p>
        </w:tc>
        <w:tc>
          <w:tcPr>
            <w:tcW w:type="dxa" w:w="5400"/>
          </w:tcPr>
          <w:p>
            <w:r>
              <w:rPr>
                <w:sz w:val="20"/>
              </w:rPr>
            </w:r>
            <w:r>
              <w:rPr>
                <w:color w:val="000000" w:themeColor="hyperlink"/>
                <w:sz w:val="20"/>
                <w:u w:val="single"/>
              </w:rPr>
              <w:hyperlink r:id="rId13">
                <w:r>
                  <w:rPr/>
                  <w:t>6a6b7dbe-269.pdf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RRA Board Resolution</w:t>
            </w:r>
          </w:p>
        </w:tc>
        <w:tc>
          <w:tcPr>
            <w:tcW w:type="dxa" w:w="5400"/>
          </w:tcPr>
          <w:p>
            <w:r>
              <w:rPr>
                <w:sz w:val="20"/>
              </w:rPr>
            </w:r>
            <w:r>
              <w:rPr>
                <w:color w:val="000000" w:themeColor="hyperlink"/>
                <w:sz w:val="20"/>
                <w:u w:val="single"/>
              </w:rPr>
              <w:hyperlink r:id="rId14">
                <w:r>
                  <w:rPr/>
                  <w:t>e18c71c3-c04.pdf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Hoyt Lakes Letter of Support</w:t>
            </w:r>
          </w:p>
        </w:tc>
        <w:tc>
          <w:tcPr>
            <w:tcW w:type="dxa" w:w="5400"/>
          </w:tcPr>
          <w:p>
            <w:r>
              <w:rPr>
                <w:sz w:val="20"/>
              </w:rPr>
            </w:r>
            <w:r>
              <w:rPr>
                <w:color w:val="000000" w:themeColor="hyperlink"/>
                <w:sz w:val="20"/>
                <w:u w:val="single"/>
              </w:rPr>
              <w:hyperlink r:id="rId15">
                <w:r>
                  <w:rPr/>
                  <w:t>716d772e-0b2.pdf</w:t>
                </w:r>
              </w:hyperlink>
            </w:r>
          </w:p>
        </w:tc>
      </w:tr>
      <w:tr>
        <w:tc>
          <w:tcPr>
            <w:tcW w:type="dxa" w:w="5400"/>
          </w:tcPr>
          <w:p>
            <w:r>
              <w:rPr>
                <w:sz w:val="20"/>
              </w:rPr>
              <w:t>Engineer's Cost Estimate</w:t>
            </w:r>
          </w:p>
        </w:tc>
        <w:tc>
          <w:tcPr>
            <w:tcW w:type="dxa" w:w="5400"/>
          </w:tcPr>
          <w:p>
            <w:r>
              <w:rPr>
                <w:sz w:val="20"/>
              </w:rPr>
            </w:r>
            <w:r>
              <w:rPr>
                <w:color w:val="000000" w:themeColor="hyperlink"/>
                <w:sz w:val="20"/>
                <w:u w:val="single"/>
              </w:rPr>
              <w:hyperlink r:id="rId16">
                <w:r>
                  <w:rPr/>
                  <w:t>2d6aa9bb-bad.pdf</w:t>
                </w:r>
              </w:hyperlink>
            </w:r>
          </w:p>
        </w:tc>
      </w:tr>
      <w:tr>
        <w:tc>
          <w:tcPr>
            <w:tcW w:type="dxa" w:w="5400"/>
          </w:tcPr>
          <w:p>
            <w:r>
              <w:rPr>
                <w:sz w:val="20"/>
              </w:rPr>
              <w:t>Budget Addendum_Received post-close</w:t>
            </w:r>
          </w:p>
        </w:tc>
        <w:tc>
          <w:tcPr>
            <w:tcW w:type="dxa" w:w="5400"/>
          </w:tcPr>
          <w:p>
            <w:r>
              <w:rPr>
                <w:sz w:val="20"/>
              </w:rPr>
            </w:r>
            <w:r>
              <w:rPr>
                <w:color w:val="000000" w:themeColor="hyperlink"/>
                <w:sz w:val="20"/>
                <w:u w:val="single"/>
              </w:rPr>
              <w:hyperlink r:id="rId17">
                <w:r>
                  <w:rPr/>
                  <w:t>0356cf59-0f1.xlsx</w:t>
                </w:r>
              </w:hyperlink>
            </w:r>
          </w:p>
        </w:tc>
      </w:tr>
      <w:tr>
        <w:tc>
          <w:tcPr>
            <w:tcW w:type="dxa" w:w="5400"/>
          </w:tcPr>
          <w:p>
            <w:r>
              <w:rPr>
                <w:sz w:val="20"/>
              </w:rPr>
              <w:t>Construction Questionnaire_Received post-close</w:t>
            </w:r>
          </w:p>
        </w:tc>
        <w:tc>
          <w:tcPr>
            <w:tcW w:type="dxa" w:w="5400"/>
          </w:tcPr>
          <w:p>
            <w:r>
              <w:rPr>
                <w:sz w:val="20"/>
              </w:rPr>
            </w:r>
            <w:r>
              <w:rPr>
                <w:color w:val="000000" w:themeColor="hyperlink"/>
                <w:sz w:val="20"/>
                <w:u w:val="single"/>
              </w:rPr>
              <w:hyperlink r:id="rId18">
                <w:r>
                  <w:rPr/>
                  <w:t>ffe342d1-0e8.pdf</w:t>
                </w:r>
              </w:hyperlink>
            </w:r>
          </w:p>
        </w:tc>
      </w:tr>
      <w:tr>
        <w:tc>
          <w:tcPr>
            <w:tcW w:type="dxa" w:w="5400"/>
          </w:tcPr>
          <w:p>
            <w:r>
              <w:rPr>
                <w:sz w:val="20"/>
              </w:rPr>
              <w:t>Budget addendum 8 16 24</w:t>
            </w:r>
          </w:p>
        </w:tc>
        <w:tc>
          <w:tcPr>
            <w:tcW w:type="dxa" w:w="5400"/>
          </w:tcPr>
          <w:p>
            <w:r>
              <w:rPr>
                <w:sz w:val="20"/>
              </w:rPr>
            </w:r>
            <w:r>
              <w:rPr>
                <w:color w:val="000000" w:themeColor="hyperlink"/>
                <w:sz w:val="20"/>
                <w:u w:val="single"/>
              </w:rPr>
              <w:hyperlink r:id="rId19">
                <w:r>
                  <w:rPr/>
                  <w:t>0d676a3f-942.pdf</w:t>
                </w:r>
              </w:hyperlink>
            </w:r>
          </w:p>
        </w:tc>
      </w:tr>
      <w:tr>
        <w:tc>
          <w:tcPr>
            <w:tcW w:type="dxa" w:w="5400"/>
          </w:tcPr>
          <w:p>
            <w:r>
              <w:rPr>
                <w:sz w:val="20"/>
              </w:rPr>
              <w:t>Town of White Letter of Support</w:t>
            </w:r>
          </w:p>
        </w:tc>
        <w:tc>
          <w:tcPr>
            <w:tcW w:type="dxa" w:w="5400"/>
          </w:tcPr>
          <w:p>
            <w:r>
              <w:rPr>
                <w:sz w:val="20"/>
              </w:rPr>
            </w:r>
            <w:r>
              <w:rPr>
                <w:color w:val="000000" w:themeColor="hyperlink"/>
                <w:sz w:val="20"/>
                <w:u w:val="single"/>
              </w:rPr>
              <w:hyperlink r:id="rId20">
                <w:r>
                  <w:rPr/>
                  <w:t>c5587020-f0f.pdf</w:t>
                </w:r>
              </w:hyperlink>
            </w:r>
          </w:p>
        </w:tc>
      </w:tr>
      <w:tr>
        <w:tc>
          <w:tcPr>
            <w:tcW w:type="dxa" w:w="5400"/>
          </w:tcPr>
          <w:p>
            <w:r>
              <w:rPr>
                <w:sz w:val="20"/>
              </w:rPr>
              <w:t>Aurora Letter of Support</w:t>
            </w:r>
          </w:p>
        </w:tc>
        <w:tc>
          <w:tcPr>
            <w:tcW w:type="dxa" w:w="5400"/>
          </w:tcPr>
          <w:p>
            <w:r>
              <w:rPr>
                <w:sz w:val="20"/>
              </w:rPr>
            </w:r>
            <w:r>
              <w:rPr>
                <w:color w:val="000000" w:themeColor="hyperlink"/>
                <w:sz w:val="20"/>
                <w:u w:val="single"/>
              </w:rPr>
              <w:hyperlink r:id="rId21">
                <w:r>
                  <w:rPr/>
                  <w:t>26378e35-ebc.pdf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 addendum has been updated to reflect amount received from ENRTF and secured match funding, letters of support have been added, Activities and milestones have been updated. 5 9 25 work plan review comments corrected 6 4 25 review comment corrected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Bill Dahl and Bob Manzoline, St Louis &amp; Lake Counties Regional Railroad Authority</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e9ca2924-073.pdf" TargetMode="External"/><Relationship Id="rId13" Type="http://schemas.openxmlformats.org/officeDocument/2006/relationships/hyperlink" Target="https://lccmrprojectmgmt.leg.mn/media/attachments/6a6b7dbe-269.pdf" TargetMode="External"/><Relationship Id="rId14" Type="http://schemas.openxmlformats.org/officeDocument/2006/relationships/hyperlink" Target="https://lccmrprojectmgmt.leg.mn/media/attachments/e18c71c3-c04.pdf" TargetMode="External"/><Relationship Id="rId15" Type="http://schemas.openxmlformats.org/officeDocument/2006/relationships/hyperlink" Target="https://lccmrprojectmgmt.leg.mn/media/attachments/716d772e-0b2.pdf" TargetMode="External"/><Relationship Id="rId16" Type="http://schemas.openxmlformats.org/officeDocument/2006/relationships/hyperlink" Target="https://lccmrprojectmgmt.leg.mn/media/attachments/2d6aa9bb-bad.pdf" TargetMode="External"/><Relationship Id="rId17" Type="http://schemas.openxmlformats.org/officeDocument/2006/relationships/hyperlink" Target="https://lccmrprojectmgmt.leg.mn/media/attachments/0356cf59-0f1.xlsx" TargetMode="External"/><Relationship Id="rId18" Type="http://schemas.openxmlformats.org/officeDocument/2006/relationships/hyperlink" Target="https://lccmrprojectmgmt.leg.mn/media/attachments/ffe342d1-0e8.pdf" TargetMode="External"/><Relationship Id="rId19" Type="http://schemas.openxmlformats.org/officeDocument/2006/relationships/hyperlink" Target="https://lccmrprojectmgmt.leg.mn/media/attachments/0d676a3f-942.pdf" TargetMode="External"/><Relationship Id="rId20" Type="http://schemas.openxmlformats.org/officeDocument/2006/relationships/hyperlink" Target="https://lccmrprojectmgmt.leg.mn/media/attachments/c5587020-f0f.pdf" TargetMode="External"/><Relationship Id="rId21" Type="http://schemas.openxmlformats.org/officeDocument/2006/relationships/hyperlink" Target="https://lccmrprojectmgmt.leg.mn/media/attachments/26378e35-e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Mesabi Trail Aurora to Hoyt Lakes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