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2025-070</w:t>
      </w:r>
    </w:p>
    <w:p>
      <w:r>
        <w:rPr>
          <w:b/>
        </w:rPr>
        <w:t xml:space="preserve">Staff Lead: </w:t>
      </w:r>
      <w:r>
        <w:t>Noah Fribley</w:t>
      </w:r>
    </w:p>
    <w:p>
      <w:r>
        <w:rPr>
          <w:b/>
        </w:rPr>
        <w:t xml:space="preserve">Date this document submitted to LCCMR: </w:t>
      </w:r>
      <w:r>
        <w:t>June 10, 2025</w:t>
      </w:r>
    </w:p>
    <w:p>
      <w:r>
        <w:rPr>
          <w:b/>
        </w:rPr>
        <w:t xml:space="preserve">Project Title: </w:t>
      </w:r>
      <w:r>
        <w:t>Digitizing the Science Museum of Minnesota's Mollusk Specimens</w:t>
      </w:r>
    </w:p>
    <w:p>
      <w:r>
        <w:rPr>
          <w:b/>
        </w:rPr>
        <w:t xml:space="preserve">Project Budget: </w:t>
      </w:r>
      <w:r>
        <w:t>$386,000</w:t>
      </w:r>
    </w:p>
    <w:p/>
    <w:p>
      <w:pPr>
        <w:pStyle w:val="Heading2"/>
        <w:spacing w:before="0" w:after="80"/>
      </w:pPr>
      <w:r>
        <w:rPr>
          <w:b/>
          <w:color w:val="2C559C"/>
          <w:sz w:val="28"/>
        </w:rPr>
        <w:t>Project Manager Information</w:t>
      </w:r>
    </w:p>
    <w:p>
      <w:r>
        <w:rPr>
          <w:b/>
        </w:rPr>
        <w:t xml:space="preserve">Name: </w:t>
      </w:r>
      <w:r>
        <w:t>Catherine Early</w:t>
      </w:r>
    </w:p>
    <w:p>
      <w:r>
        <w:rPr>
          <w:b/>
        </w:rPr>
        <w:t xml:space="preserve">Organization: </w:t>
      </w:r>
      <w:r>
        <w:t>Science Museum of Minnesota</w:t>
      </w:r>
    </w:p>
    <w:p>
      <w:r>
        <w:rPr>
          <w:b/>
        </w:rPr>
        <w:t xml:space="preserve">Office Telephone: </w:t>
      </w:r>
      <w:r>
        <w:t>(651) 583-6083</w:t>
      </w:r>
    </w:p>
    <w:p>
      <w:r>
        <w:rPr>
          <w:b/>
        </w:rPr>
        <w:t xml:space="preserve">Email: </w:t>
      </w:r>
      <w:r>
        <w:t>cearly@smm.org</w:t>
      </w:r>
    </w:p>
    <w:p>
      <w:r>
        <w:rPr>
          <w:b/>
        </w:rPr>
        <w:t xml:space="preserve">Web Address: </w:t>
      </w:r>
      <w:r>
        <w:t>https://www.smm.org/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03e</w:t>
      </w:r>
    </w:p>
    <w:p>
      <w:r>
        <w:rPr>
          <w:b/>
        </w:rPr>
        <w:t xml:space="preserve">Appropriation Language: </w:t>
      </w:r>
      <w:r>
        <w:t xml:space="preserve">$386,000 the first year is from the trust fund to the Science Museum of Minnesota to make the museum's Minnesota mollusk specimen collection available for research and education by identifying and organizing all relevant specimens and digitizing the museum's data.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make the Minnesota mollusk specimens in our collection available for research and education by organizing all relevant specimens and digitizing their data.</w:t>
      </w:r>
    </w:p>
    <w:p>
      <w:pPr>
        <w:spacing w:after="60"/>
      </w:pPr>
      <w:r>
        <w:rPr>
          <w:b/>
        </w:rPr>
        <w:t>Describe the opportunity or problem your proposal seeks to address. Include any relevant background information.</w:t>
      </w:r>
    </w:p>
    <w:p>
      <w:r>
        <w:t>Minnesota waterways are special. Freshwater mussels play a critical role in our state’s aquatic ecosystems, and over half of the freshwater mussel species in Minnesota are endangered, threatened, or of special concern. Other mollusks like snails document the buildup of toxins in our watersheds. Given the high risk of losing species that our waterways rely on, we need to use all available tools to understand these animals and how to conserve their populations for future generations. Museum specimens document where and when species were found in the recent past and how species have changed in response to natural and human-caused changes to their environments. Therefore, museum specimens form the basis for all current and future conservation work. They also provide an opportunity for people to learn from the remains of animals they may never encounter otherwise. Researchers and educators can only access museum specimens if they are well-organized and documented, ideally in a database, which the Science Museum of Minnesota’s (SMM) specimens currently are not. The collection of Minnesota mollusks at SMM thus represents an important, currently inaccessible tool for understanding and protecting our state’s environmental resources.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With the requested funding, we will identify, organize, and digitize ~9,000 mollusk specimens from Minnesota in SMM collections. This includes a large collection of freshwater mussels from the Minnesota Natural History survey in the 1980’s. In addition, more freshwater mussel and mollusk specimens such as snails are stored throughout the shell collection. There is also a significant collection of freshwater mussels currently stored at SMM’s St. Croix Watershed Research Station (SCWRS). We will first perform an inventory of all areas where Minnesota mollusks are located in our collection. Next, we will better organize the existing storage space so that it can accommodate the additional freshwater mussel specimens from other locations by removing shell specimens without data that were not collected in Minnesota, and will rehouse and organize all Minnesota mollusk specimens found in our collection. This will bring all of the scientifically-valuable collections together in one space. Finally, we will digitize our Minnesota mollusks by photographing the shells and transcribing their associated data into our collection management system, which we will use to share the data to aggregators like iDigBio and the Bell Museum’s Minnesota Biodiversity Atlas.</w:t>
      </w:r>
    </w:p>
    <w:p>
      <w:pPr>
        <w:spacing w:after="60"/>
      </w:pPr>
      <w:r>
        <w:rPr>
          <w:b/>
        </w:rPr>
        <w:t xml:space="preserve">What are the specific project outcomes as they relate to the public purpose of protection, conservation, preservation, and enhancement of the state’s natural resources? </w:t>
      </w:r>
    </w:p>
    <w:p>
      <w:r>
        <w:t>Data on where and when our Minnesota mollusk specimens were collected will provide baselines of mollusk diversity and biogeography in the state. For example, natural resource managers will use the data to identify suitable sites for freshwater mussel repopulation. Our specimens can help conservation scientists better understand the biology of each species, for example, how body size has changed through time in response to climate or environmental changes. Any specimen found without data will be incorporated into SMM’s Education Collection, where they will inspire curiosity about and passion for mollusk conservation in all Minnesotans through our statewide STEM programming.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Saint Paul</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Inventorying and organizing Minnesota mollusk specimens</w:t>
      </w:r>
    </w:p>
    <w:p>
      <w:r>
        <w:rPr>
          <w:b/>
        </w:rPr>
        <w:t xml:space="preserve">Activity Budget: </w:t>
      </w:r>
      <w:r>
        <w:t>$194,088</w:t>
      </w:r>
    </w:p>
    <w:p>
      <w:r>
        <w:rPr>
          <w:b/>
        </w:rPr>
        <w:t xml:space="preserve">Activity Description: </w:t>
        <w:br/>
      </w:r>
      <w:r>
        <w:t>To improve the accessibility, storage, and use of our data-rich Minnesota mollusk specimens for research and conservation, we will inventory our shell storage spaces to identify all data-rich Minnesota mollusk specimens. Guided by these inventories, we will remove non-Minnesota mollusks from our cabinets, send Minnesota mollusks that lack data to SMM’s STEM Education department, and rehouse and install the research-grade Minnesota mollusks that were located in other areas of our collection and at the SCWRS into the appropriate locations in our cabinets. At the end of this activity, all research-grade Minnesota mollusk specimens in our collection will be stored in taxonomic order in our archival cabinetry, resulting in much more accessible and efficient use of this Minnesota natural history resource by researchers. The no-data Minnesota mollusk specimens will be used by staff in STEM Education, who visit schools in all 87 counties of Minnesota, and in Visitor Experiences, who interact with ~250,000 visitors every year, to educate about our state’s natural history and conservation and spread the word about this new resource.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Inventory of all shell specimens</w:t>
            </w:r>
          </w:p>
        </w:tc>
        <w:tc>
          <w:tcPr>
            <w:tcW w:type="dxa" w:w="2160"/>
          </w:tcPr>
          <w:p>
            <w:pPr>
              <w:jc w:val="right"/>
            </w:pPr>
            <w:r>
              <w:rPr>
                <w:sz w:val="20"/>
              </w:rPr>
              <w:t>April 30, 2026</w:t>
            </w:r>
          </w:p>
        </w:tc>
      </w:tr>
      <w:tr>
        <w:tc>
          <w:tcPr>
            <w:tcW w:type="dxa" w:w="8640"/>
          </w:tcPr>
          <w:p>
            <w:r>
              <w:rPr>
                <w:sz w:val="20"/>
              </w:rPr>
              <w:t>Researching no-data Minnesota mollusk specimens</w:t>
            </w:r>
          </w:p>
        </w:tc>
        <w:tc>
          <w:tcPr>
            <w:tcW w:type="dxa" w:w="2160"/>
          </w:tcPr>
          <w:p>
            <w:pPr>
              <w:jc w:val="right"/>
            </w:pPr>
            <w:r>
              <w:rPr>
                <w:sz w:val="20"/>
              </w:rPr>
              <w:t>May 31, 2026</w:t>
            </w:r>
          </w:p>
        </w:tc>
      </w:tr>
      <w:tr>
        <w:tc>
          <w:tcPr>
            <w:tcW w:type="dxa" w:w="8640"/>
          </w:tcPr>
          <w:p>
            <w:r>
              <w:rPr>
                <w:sz w:val="20"/>
              </w:rPr>
              <w:t>Uninstalling non-Minnesota mollusk and no-data Minnesota mollusk specimens</w:t>
            </w:r>
          </w:p>
        </w:tc>
        <w:tc>
          <w:tcPr>
            <w:tcW w:type="dxa" w:w="2160"/>
          </w:tcPr>
          <w:p>
            <w:pPr>
              <w:jc w:val="right"/>
            </w:pPr>
            <w:r>
              <w:rPr>
                <w:sz w:val="20"/>
              </w:rPr>
              <w:t>June 30, 2026</w:t>
            </w:r>
          </w:p>
        </w:tc>
      </w:tr>
      <w:tr>
        <w:tc>
          <w:tcPr>
            <w:tcW w:type="dxa" w:w="8640"/>
          </w:tcPr>
          <w:p>
            <w:r>
              <w:rPr>
                <w:sz w:val="20"/>
              </w:rPr>
              <w:t>Rehousing and installing Minnesota mollusk specimens in collection cabinets</w:t>
            </w:r>
          </w:p>
        </w:tc>
        <w:tc>
          <w:tcPr>
            <w:tcW w:type="dxa" w:w="2160"/>
          </w:tcPr>
          <w:p>
            <w:pPr>
              <w:jc w:val="right"/>
            </w:pPr>
            <w:r>
              <w:rPr>
                <w:sz w:val="20"/>
              </w:rPr>
              <w:t>October 31, 2026</w:t>
            </w:r>
          </w:p>
        </w:tc>
      </w:tr>
    </w:tbl>
    <w:p/>
    <w:p>
      <w:pPr>
        <w:pStyle w:val="Heading3"/>
        <w:spacing w:after="60"/>
      </w:pPr>
      <w:r>
        <w:rPr>
          <w:b/>
          <w:color w:val="254885"/>
          <w:sz w:val="26"/>
        </w:rPr>
        <w:t>Activity 2: Digitizing Minnesota mollusk specimens</w:t>
      </w:r>
    </w:p>
    <w:p>
      <w:r>
        <w:rPr>
          <w:b/>
        </w:rPr>
        <w:t xml:space="preserve">Activity Budget: </w:t>
      </w:r>
      <w:r>
        <w:t>$191,912</w:t>
      </w:r>
    </w:p>
    <w:p>
      <w:r>
        <w:rPr>
          <w:b/>
        </w:rPr>
        <w:t xml:space="preserve">Activity Description: </w:t>
        <w:br/>
      </w:r>
      <w:r>
        <w:t>We will digitize all our Minnesota mollusk specimens into our digital database, which will be shared with external databases. Following a digitization protocol that has been successfully implemented in our Biology Collection, we will add specimen barcodes and photograph each research-grade specimen of Minnesota mollusk and its data tag. We will add a record for each specimen to our database, data from each specimen’s tag will be transcribed, and the specimen’s photograph will be attached to its record using the barcode. These records and images will be shared with external databases like the Minnesota Biodiversity Atlas and iDigBio, for which we are currently developing data-sharing pipelines. Minnesota natural resource managers like Department of Natural Resources staff use the Minnesota Biodiversity Atlas, and biodiversity researchers across the country use iDigBio. At the end of this activity, data and images of all our research-grade Minnesota mollusk specimens will be findable in public databases. Researchers anticipate use of our digitized data (see Support Letters), and we will communicate this resource to new audiences through SMM events like Earth Day and conferences like the St. Croix Research Rendezvous. As a result, data from our collection will improve knowledge and conservation of Minnesota’s mollusks.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Photographing specimens</w:t>
            </w:r>
          </w:p>
        </w:tc>
        <w:tc>
          <w:tcPr>
            <w:tcW w:type="dxa" w:w="2160"/>
          </w:tcPr>
          <w:p>
            <w:pPr>
              <w:jc w:val="right"/>
            </w:pPr>
            <w:r>
              <w:rPr>
                <w:sz w:val="20"/>
              </w:rPr>
              <w:t>May 31, 2027</w:t>
            </w:r>
          </w:p>
        </w:tc>
      </w:tr>
      <w:tr>
        <w:tc>
          <w:tcPr>
            <w:tcW w:type="dxa" w:w="8640"/>
          </w:tcPr>
          <w:p>
            <w:r>
              <w:rPr>
                <w:sz w:val="20"/>
              </w:rPr>
              <w:t>Transcribing data into SMM’s digital database</w:t>
            </w:r>
          </w:p>
        </w:tc>
        <w:tc>
          <w:tcPr>
            <w:tcW w:type="dxa" w:w="2160"/>
          </w:tcPr>
          <w:p>
            <w:pPr>
              <w:jc w:val="right"/>
            </w:pPr>
            <w:r>
              <w:rPr>
                <w:sz w:val="20"/>
              </w:rPr>
              <w:t>November 30, 2027</w:t>
            </w:r>
          </w:p>
        </w:tc>
      </w:tr>
      <w:tr>
        <w:tc>
          <w:tcPr>
            <w:tcW w:type="dxa" w:w="8640"/>
          </w:tcPr>
          <w:p>
            <w:r>
              <w:rPr>
                <w:sz w:val="20"/>
              </w:rPr>
              <w:t>Sharing SMM’s database records with data aggregators</w:t>
            </w:r>
          </w:p>
        </w:tc>
        <w:tc>
          <w:tcPr>
            <w:tcW w:type="dxa" w:w="2160"/>
          </w:tcPr>
          <w:p>
            <w:pPr>
              <w:jc w:val="right"/>
            </w:pPr>
            <w:r>
              <w:rPr>
                <w:sz w:val="20"/>
              </w:rPr>
              <w:t>December 31,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Mollusk specimens that are reorganized into our scientific collections will be available for viewing on collection tours and for access by researchers by request, either through an in-person visit or a loan. Data from those specimens will be shared on biodiversity data aggregators like the Minnesota Biodiversity Atlas and iDigBio. We will reach potential research users of our data and collection by presenting at local conferences such as the St. Croix Research Rendezvous and by email announcements to collaborators in state, federal, and tribal natural resource management groups, including collaborators made through other LCCMR-funded projects like the Bell Museum's salvaged wildlife network. The ENTRF will be acknowledged through logo or attribution language in all project print and electronic media, publications, signage, and other communications. Mollusk specimens that lack scientific data and are rehoused into our education collection will be available for borrowing by teachers who subscribe to our Lending Library, will be taken to counties throughout the state by SMM education staff, and will be used for outreach at SMM by volunteers and visitor-facing staff. Learners' interactions with these specimens will teach them about the importance of mollusks, including freshwater mussels, in Minnesota's ecosystems and waterways and will encourage them to support the conservation of these species.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specimens being organized in this proposal are part of SMM’s Biology Collection, the maintenance of which is funded by SMM’s operating budget and the curation of which is led by a permanent position. The digitized specimen data will be stored in SMM’s collection management system, which is also funded by SMM’s operating budget and is backed up nightly. That data will also be shared with data aggregators like the Minnesota Biodiversity Atlas, which is currently supported by LCCMR funding and will be sustained by the Bell Museum, and iDigBio, which is currently supported by National Science Foundation funding.</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Barbara Brown Chair of Ornithology</w:t>
            </w:r>
          </w:p>
        </w:tc>
        <w:tc>
          <w:tcPr>
            <w:tcW w:type="dxa" w:w="1440"/>
          </w:tcPr>
          <w:p>
            <w:r>
              <w:rPr>
                <w:sz w:val="20"/>
              </w:rPr>
            </w:r>
          </w:p>
        </w:tc>
        <w:tc>
          <w:tcPr>
            <w:tcW w:type="dxa" w:w="5472"/>
          </w:tcPr>
          <w:p>
            <w:r>
              <w:rPr>
                <w:sz w:val="20"/>
              </w:rPr>
              <w:t>Supervising project-funded Collection Assistant and planning all aspects of project activities.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0.38</w:t>
            </w:r>
          </w:p>
        </w:tc>
        <w:tc>
          <w:tcPr>
            <w:tcW w:type="dxa" w:w="360"/>
          </w:tcPr>
          <w:p>
            <w:r>
              <w:rPr>
                <w:sz w:val="20"/>
              </w:rPr>
            </w:r>
          </w:p>
        </w:tc>
        <w:tc>
          <w:tcPr>
            <w:tcW w:type="dxa" w:w="1152"/>
          </w:tcPr>
          <w:p>
            <w:pPr>
              <w:jc w:val="right"/>
            </w:pPr>
            <w:r>
              <w:rPr>
                <w:sz w:val="20"/>
              </w:rPr>
              <w:t>$56,500</w:t>
            </w:r>
          </w:p>
        </w:tc>
      </w:tr>
      <w:tr>
        <w:tc>
          <w:tcPr>
            <w:tcW w:type="dxa" w:w="864"/>
          </w:tcPr>
          <w:p>
            <w:r>
              <w:rPr>
                <w:sz w:val="20"/>
              </w:rPr>
              <w:t>Director of Collections Stewardship</w:t>
            </w:r>
          </w:p>
        </w:tc>
        <w:tc>
          <w:tcPr>
            <w:tcW w:type="dxa" w:w="1440"/>
          </w:tcPr>
          <w:p>
            <w:r>
              <w:rPr>
                <w:sz w:val="20"/>
              </w:rPr>
            </w:r>
          </w:p>
        </w:tc>
        <w:tc>
          <w:tcPr>
            <w:tcW w:type="dxa" w:w="5472"/>
          </w:tcPr>
          <w:p>
            <w:r>
              <w:rPr>
                <w:sz w:val="20"/>
              </w:rPr>
              <w:t>Consulting on and helping to plan moving, rehousing, and digitizing objects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$47,121</w:t>
            </w:r>
          </w:p>
        </w:tc>
      </w:tr>
      <w:tr>
        <w:tc>
          <w:tcPr>
            <w:tcW w:type="dxa" w:w="864"/>
          </w:tcPr>
          <w:p>
            <w:r>
              <w:rPr>
                <w:sz w:val="20"/>
              </w:rPr>
              <w:t>Registrar</w:t>
            </w:r>
          </w:p>
        </w:tc>
        <w:tc>
          <w:tcPr>
            <w:tcW w:type="dxa" w:w="1440"/>
          </w:tcPr>
          <w:p>
            <w:r>
              <w:rPr>
                <w:sz w:val="20"/>
              </w:rPr>
            </w:r>
          </w:p>
        </w:tc>
        <w:tc>
          <w:tcPr>
            <w:tcW w:type="dxa" w:w="5472"/>
          </w:tcPr>
          <w:p>
            <w:r>
              <w:rPr>
                <w:sz w:val="20"/>
              </w:rPr>
              <w:t>Planning and supervising digitization, data management, and data sharing of specimens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$19,835</w:t>
            </w:r>
          </w:p>
        </w:tc>
      </w:tr>
      <w:tr>
        <w:tc>
          <w:tcPr>
            <w:tcW w:type="dxa" w:w="864"/>
          </w:tcPr>
          <w:p>
            <w:r>
              <w:rPr>
                <w:sz w:val="20"/>
              </w:rPr>
              <w:t>Collection Manager</w:t>
            </w:r>
          </w:p>
        </w:tc>
        <w:tc>
          <w:tcPr>
            <w:tcW w:type="dxa" w:w="1440"/>
          </w:tcPr>
          <w:p>
            <w:r>
              <w:rPr>
                <w:sz w:val="20"/>
              </w:rPr>
            </w:r>
          </w:p>
        </w:tc>
        <w:tc>
          <w:tcPr>
            <w:tcW w:type="dxa" w:w="5472"/>
          </w:tcPr>
          <w:p>
            <w:r>
              <w:rPr>
                <w:sz w:val="20"/>
              </w:rPr>
              <w:t>Assists in all aspects of project planning and tracks progress on the project, adjusting project plans as needed in response to changes in timelines to ensure that project goals are still met.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0.47</w:t>
            </w:r>
          </w:p>
        </w:tc>
        <w:tc>
          <w:tcPr>
            <w:tcW w:type="dxa" w:w="360"/>
          </w:tcPr>
          <w:p>
            <w:r>
              <w:rPr>
                <w:sz w:val="20"/>
              </w:rPr>
            </w:r>
          </w:p>
        </w:tc>
        <w:tc>
          <w:tcPr>
            <w:tcW w:type="dxa" w:w="1152"/>
          </w:tcPr>
          <w:p>
            <w:pPr>
              <w:jc w:val="right"/>
            </w:pPr>
            <w:r>
              <w:rPr>
                <w:sz w:val="20"/>
              </w:rPr>
              <w:t>$42,508</w:t>
            </w:r>
          </w:p>
        </w:tc>
      </w:tr>
      <w:tr>
        <w:tc>
          <w:tcPr>
            <w:tcW w:type="dxa" w:w="864"/>
          </w:tcPr>
          <w:p>
            <w:r>
              <w:rPr>
                <w:sz w:val="20"/>
              </w:rPr>
              <w:t>Collection Assistant</w:t>
            </w:r>
          </w:p>
        </w:tc>
        <w:tc>
          <w:tcPr>
            <w:tcW w:type="dxa" w:w="1440"/>
          </w:tcPr>
          <w:p>
            <w:r>
              <w:rPr>
                <w:sz w:val="20"/>
              </w:rPr>
            </w:r>
          </w:p>
        </w:tc>
        <w:tc>
          <w:tcPr>
            <w:tcW w:type="dxa" w:w="5472"/>
          </w:tcPr>
          <w:p>
            <w:r>
              <w:rPr>
                <w:sz w:val="20"/>
              </w:rPr>
              <w:t>Executes all project activities (inventory, uninstalling, reinstalling, rehousing, photography, transcription, data management) and trains and supervises volunteers who support those activities.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2.9</w:t>
            </w:r>
          </w:p>
        </w:tc>
        <w:tc>
          <w:tcPr>
            <w:tcW w:type="dxa" w:w="360"/>
          </w:tcPr>
          <w:p>
            <w:r>
              <w:rPr>
                <w:sz w:val="20"/>
              </w:rPr>
            </w:r>
          </w:p>
        </w:tc>
        <w:tc>
          <w:tcPr>
            <w:tcW w:type="dxa" w:w="1152"/>
          </w:tcPr>
          <w:p>
            <w:pPr>
              <w:jc w:val="right"/>
            </w:pPr>
            <w:r>
              <w:rPr>
                <w:sz w:val="20"/>
              </w:rPr>
              <w:t>$200,676</w:t>
            </w:r>
          </w:p>
        </w:tc>
      </w:tr>
      <w:tr>
        <w:tc>
          <w:tcPr>
            <w:tcW w:type="dxa" w:w="864"/>
          </w:tcPr>
          <w:p>
            <w:r>
              <w:rPr>
                <w:sz w:val="20"/>
              </w:rPr>
              <w:t>Director of Aquatic Research and Collections</w:t>
            </w:r>
          </w:p>
        </w:tc>
        <w:tc>
          <w:tcPr>
            <w:tcW w:type="dxa" w:w="1440"/>
          </w:tcPr>
          <w:p>
            <w:r>
              <w:rPr>
                <w:sz w:val="20"/>
              </w:rPr>
            </w:r>
          </w:p>
        </w:tc>
        <w:tc>
          <w:tcPr>
            <w:tcW w:type="dxa" w:w="5472"/>
          </w:tcPr>
          <w:p>
            <w:r>
              <w:rPr>
                <w:sz w:val="20"/>
              </w:rPr>
              <w:t>Locate, pack, and collate mollusk specimens and accompanying data at the St Croix Watershed Research Station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$5,007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$371,647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Imaging setup, including 1 Ortery lightbox and 1 color standard</w:t>
            </w:r>
          </w:p>
        </w:tc>
        <w:tc>
          <w:tcPr>
            <w:tcW w:type="dxa" w:w="4032"/>
          </w:tcPr>
          <w:p>
            <w:r>
              <w:rPr>
                <w:sz w:val="20"/>
              </w:rPr>
              <w:t>Generating standardized, research-grade specimen images with balanced color that can be used in scientific studies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$4,782</w:t>
            </w:r>
          </w:p>
        </w:tc>
      </w:tr>
      <w:tr>
        <w:tc>
          <w:tcPr>
            <w:tcW w:type="dxa" w:w="864"/>
          </w:tcPr>
          <w:p>
            <w:r>
              <w:rPr>
                <w:sz w:val="20"/>
              </w:rPr>
            </w:r>
          </w:p>
        </w:tc>
        <w:tc>
          <w:tcPr>
            <w:tcW w:type="dxa" w:w="1440"/>
          </w:tcPr>
          <w:p>
            <w:r>
              <w:rPr>
                <w:sz w:val="20"/>
              </w:rPr>
              <w:t>Equipment</w:t>
            </w:r>
          </w:p>
        </w:tc>
        <w:tc>
          <w:tcPr>
            <w:tcW w:type="dxa" w:w="5472"/>
          </w:tcPr>
          <w:p>
            <w:r>
              <w:rPr>
                <w:sz w:val="20"/>
              </w:rPr>
              <w:t>Camera setup, including 1 camera, 2 lenses, 1 cable, and 1 level</w:t>
            </w:r>
          </w:p>
        </w:tc>
        <w:tc>
          <w:tcPr>
            <w:tcW w:type="dxa" w:w="4032"/>
          </w:tcPr>
          <w:p>
            <w:r>
              <w:rPr>
                <w:sz w:val="20"/>
              </w:rPr>
              <w:t>Generating standardized, research-grade specimen images with balanced color that can be used in scientific studies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$2,226</w:t>
            </w:r>
          </w:p>
        </w:tc>
      </w:tr>
      <w:tr>
        <w:tc>
          <w:tcPr>
            <w:tcW w:type="dxa" w:w="864"/>
          </w:tcPr>
          <w:p>
            <w:r>
              <w:rPr>
                <w:sz w:val="20"/>
              </w:rPr>
            </w:r>
          </w:p>
        </w:tc>
        <w:tc>
          <w:tcPr>
            <w:tcW w:type="dxa" w:w="1440"/>
          </w:tcPr>
          <w:p>
            <w:r>
              <w:rPr>
                <w:sz w:val="20"/>
              </w:rPr>
              <w:t>Tools and Supplies</w:t>
            </w:r>
          </w:p>
        </w:tc>
        <w:tc>
          <w:tcPr>
            <w:tcW w:type="dxa" w:w="5472"/>
          </w:tcPr>
          <w:p>
            <w:r>
              <w:rPr>
                <w:sz w:val="20"/>
              </w:rPr>
              <w:t>Imaging software</w:t>
            </w:r>
          </w:p>
        </w:tc>
        <w:tc>
          <w:tcPr>
            <w:tcW w:type="dxa" w:w="4032"/>
          </w:tcPr>
          <w:p>
            <w:r>
              <w:rPr>
                <w:sz w:val="20"/>
              </w:rPr>
              <w:t>Editing, renaming, and saving specimen photographs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$345</w:t>
            </w:r>
          </w:p>
        </w:tc>
      </w:tr>
      <w:tr>
        <w:tc>
          <w:tcPr>
            <w:tcW w:type="dxa" w:w="864"/>
          </w:tcPr>
          <w:p>
            <w:r>
              <w:rPr>
                <w:sz w:val="20"/>
              </w:rPr>
            </w:r>
          </w:p>
        </w:tc>
        <w:tc>
          <w:tcPr>
            <w:tcW w:type="dxa" w:w="1440"/>
          </w:tcPr>
          <w:p>
            <w:r>
              <w:rPr>
                <w:sz w:val="20"/>
              </w:rPr>
              <w:t>Tools and Supplies</w:t>
            </w:r>
          </w:p>
        </w:tc>
        <w:tc>
          <w:tcPr>
            <w:tcW w:type="dxa" w:w="5472"/>
          </w:tcPr>
          <w:p>
            <w:r>
              <w:rPr>
                <w:sz w:val="20"/>
              </w:rPr>
              <w:t>Archival storage materials</w:t>
            </w:r>
          </w:p>
        </w:tc>
        <w:tc>
          <w:tcPr>
            <w:tcW w:type="dxa" w:w="4032"/>
          </w:tcPr>
          <w:p>
            <w:r>
              <w:rPr>
                <w:sz w:val="20"/>
              </w:rPr>
              <w:t>Providing archival, stable storage containers for each specimen so they are not damaged during long-term storage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$14,353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$386,000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Camera setup, including 1 camera, 2 lenses, 1 cable, and 1 level</w:t>
            </w:r>
          </w:p>
        </w:tc>
        <w:tc>
          <w:tcPr>
            <w:tcW w:type="dxa" w:w="7560"/>
          </w:tcPr>
          <w:p>
            <w:r>
              <w:rPr>
                <w:sz w:val="20"/>
              </w:rPr>
              <w:t>Capturing photographs of each specimen, which can be used for research and documentation, requires the purchase of a camera and its accessories.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Science Museum of Minnesota</w:t>
            </w:r>
          </w:p>
        </w:tc>
        <w:tc>
          <w:tcPr>
            <w:tcW w:type="dxa" w:w="6120"/>
          </w:tcPr>
          <w:p>
            <w:r>
              <w:rPr>
                <w:sz w:val="20"/>
              </w:rPr>
              <w:t>Unrecovered indirect costs</w:t>
            </w:r>
          </w:p>
        </w:tc>
        <w:tc>
          <w:tcPr>
            <w:tcW w:type="dxa" w:w="1080"/>
          </w:tcPr>
          <w:p>
            <w:r>
              <w:rPr>
                <w:sz w:val="20"/>
              </w:rPr>
              <w:t>Secured</w:t>
            </w:r>
          </w:p>
        </w:tc>
        <w:tc>
          <w:tcPr>
            <w:tcW w:type="dxa" w:w="1440"/>
          </w:tcPr>
          <w:p>
            <w:pPr>
              <w:jc w:val="right"/>
            </w:pPr>
            <w:r>
              <w:rPr>
                <w:sz w:val="20"/>
              </w:rPr>
              <w:t>$157,482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$157,482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$157,482</w:t>
            </w:r>
          </w:p>
        </w:tc>
      </w:tr>
    </w:tbl>
    <w:p/>
    <w:p>
      <w:r>
        <w:rPr>
          <w:b/>
        </w:rPr>
        <w:t>Total Project Cost: $543,482</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1b4cf5e7-614.pdf</w:t>
          </w:r>
        </w:hyperlink>
      </w:r>
    </w:p>
    <w:p>
      <w:pPr>
        <w:pStyle w:val="Heading4"/>
        <w:spacing w:before="40" w:after="20"/>
      </w:pPr>
      <w:r>
        <w:rPr>
          <w:b/>
          <w:i/>
          <w:color w:val="000000"/>
          <w:sz w:val="24"/>
        </w:rPr>
        <w:t>Alternate Text for Visual Component</w:t>
      </w:r>
    </w:p>
    <w:p>
      <w:r>
        <w:t>Photos of freshwater mussel specimens, a map showing where other freshwater mussel specimens were collected in Minnesota, and a researcher holding a freshwater mussel in the wild. The graphic demonstrates how digitizing our freshwater mussel specimens will add to researchers' understanding of where freshwater mussels are found in the state....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 MN DNR</w:t>
            </w:r>
          </w:p>
        </w:tc>
        <w:tc>
          <w:tcPr>
            <w:tcW w:type="dxa" w:w="5400"/>
          </w:tcPr>
          <w:p>
            <w:r>
              <w:rPr>
                <w:sz w:val="20"/>
              </w:rPr>
            </w:r>
            <w:r>
              <w:rPr>
                <w:color w:val="000000" w:themeColor="hyperlink"/>
                <w:sz w:val="20"/>
                <w:u w:val="single"/>
              </w:rPr>
              <w:hyperlink r:id="rId13">
                <w:r>
                  <w:rPr/>
                  <w:t>27d7b74e-63e.pdf</w:t>
                </w:r>
              </w:hyperlink>
            </w:r>
          </w:p>
        </w:tc>
      </w:tr>
      <w:tr>
        <w:tc>
          <w:tcPr>
            <w:tcW w:type="dxa" w:w="5400"/>
          </w:tcPr>
          <w:p>
            <w:r>
              <w:rPr>
                <w:sz w:val="20"/>
              </w:rPr>
              <w:t>Support Letter - Dr. Lea Pollack</w:t>
            </w:r>
          </w:p>
        </w:tc>
        <w:tc>
          <w:tcPr>
            <w:tcW w:type="dxa" w:w="5400"/>
          </w:tcPr>
          <w:p>
            <w:r>
              <w:rPr>
                <w:sz w:val="20"/>
              </w:rPr>
            </w:r>
            <w:r>
              <w:rPr>
                <w:color w:val="000000" w:themeColor="hyperlink"/>
                <w:sz w:val="20"/>
                <w:u w:val="single"/>
              </w:rPr>
              <w:hyperlink r:id="rId14">
                <w:r>
                  <w:rPr/>
                  <w:t>b5df02f7-75d.pdf</w:t>
                </w:r>
              </w:hyperlink>
            </w:r>
          </w:p>
        </w:tc>
      </w:tr>
      <w:tr>
        <w:tc>
          <w:tcPr>
            <w:tcW w:type="dxa" w:w="5400"/>
          </w:tcPr>
          <w:p>
            <w:r>
              <w:rPr>
                <w:sz w:val="20"/>
              </w:rPr>
              <w:t>Authorization Letter</w:t>
            </w:r>
          </w:p>
        </w:tc>
        <w:tc>
          <w:tcPr>
            <w:tcW w:type="dxa" w:w="5400"/>
          </w:tcPr>
          <w:p>
            <w:r>
              <w:rPr>
                <w:sz w:val="20"/>
              </w:rPr>
            </w:r>
            <w:r>
              <w:rPr>
                <w:color w:val="000000" w:themeColor="hyperlink"/>
                <w:sz w:val="20"/>
                <w:u w:val="single"/>
              </w:rPr>
              <w:hyperlink r:id="rId15">
                <w:r>
                  <w:rPr/>
                  <w:t>b99f378d-c46.pdf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save the 3% cut from the budget, I eliminated some supplies without which the project can still be executed, if absolutely necessary, or for which older, but still functional, replacements could be sourced secondhand from within my organization. I also eliminated some staff time that would have been spent on researching specimens that may have data while other parts of the project proceeded, so the project will only curate specimens that very clearly have data or very clearly do not, and those of uncertain status will be curated at another time. Due to the overlapping nature of some of the project activities executed by different staff people, the changes did not impact the overall timeline of the project. Changes are reflected in the description and budget of Activity 1 and in the relevant line items in the overall budget.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Rebecca Newberry, Charlie Iverson, Mark Edlund - Science Museum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b4cf5e7-614.pdf" TargetMode="External"/><Relationship Id="rId13" Type="http://schemas.openxmlformats.org/officeDocument/2006/relationships/hyperlink" Target="https://lccmrprojectmgmt.leg.mn/media/attachments/27d7b74e-63e.pdf" TargetMode="External"/><Relationship Id="rId14" Type="http://schemas.openxmlformats.org/officeDocument/2006/relationships/hyperlink" Target="https://lccmrprojectmgmt.leg.mn/media/attachments/b5df02f7-75d.pdf" TargetMode="External"/><Relationship Id="rId15" Type="http://schemas.openxmlformats.org/officeDocument/2006/relationships/hyperlink" Target="https://lccmrprojectmgmt.leg.mn/media/attachments/b99f378d-c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Digitizing the Science Museum of Minnesota's Mollusk Specimens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