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2025-030</w:t>
      </w:r>
    </w:p>
    <w:p>
      <w:r>
        <w:rPr>
          <w:b/>
        </w:rPr>
        <w:t xml:space="preserve">Staff Lead: </w:t>
      </w:r>
      <w:r>
        <w:t>Tom Dietrich</w:t>
      </w:r>
    </w:p>
    <w:p>
      <w:r>
        <w:rPr>
          <w:b/>
        </w:rPr>
        <w:t xml:space="preserve">Date this document submitted to LCCMR: </w:t>
      </w:r>
      <w:r>
        <w:t>June 11, 2025</w:t>
      </w:r>
    </w:p>
    <w:p>
      <w:r>
        <w:rPr>
          <w:b/>
        </w:rPr>
        <w:t xml:space="preserve">Project Title: </w:t>
      </w:r>
      <w:r>
        <w:t>Grassland Restoration for Pollinator Conservation and Demonstration</w:t>
      </w:r>
    </w:p>
    <w:p>
      <w:r>
        <w:rPr>
          <w:b/>
        </w:rPr>
        <w:t xml:space="preserve">Project Budget: </w:t>
      </w:r>
      <w:r>
        <w:t>$250,000</w:t>
      </w:r>
    </w:p>
    <w:p/>
    <w:p>
      <w:pPr>
        <w:pStyle w:val="Heading2"/>
        <w:spacing w:before="0" w:after="80"/>
      </w:pPr>
      <w:r>
        <w:rPr>
          <w:b/>
          <w:color w:val="2C559C"/>
          <w:sz w:val="28"/>
        </w:rPr>
        <w:t>Project Manager Information</w:t>
      </w:r>
    </w:p>
    <w:p>
      <w:r>
        <w:rPr>
          <w:b/>
        </w:rPr>
        <w:t xml:space="preserve">Name: </w:t>
      </w:r>
      <w:r>
        <w:t>Brandon Miller</w:t>
      </w:r>
    </w:p>
    <w:p>
      <w:r>
        <w:rPr>
          <w:b/>
        </w:rPr>
        <w:t xml:space="preserve">Organization: </w:t>
      </w:r>
      <w:r>
        <w:t>U of MN - Landscape Arboretum</w:t>
      </w:r>
    </w:p>
    <w:p>
      <w:r>
        <w:rPr>
          <w:b/>
        </w:rPr>
        <w:t xml:space="preserve">Office Telephone: </w:t>
      </w:r>
      <w:r>
        <w:t>(612) 624-0782</w:t>
      </w:r>
    </w:p>
    <w:p>
      <w:r>
        <w:rPr>
          <w:b/>
        </w:rPr>
        <w:t xml:space="preserve">Email: </w:t>
      </w:r>
      <w:r>
        <w:t>bmmiller@umn.edu</w:t>
      </w:r>
    </w:p>
    <w:p>
      <w:r>
        <w:rPr>
          <w:b/>
        </w:rPr>
        <w:t xml:space="preserve">Web Address: </w:t>
      </w:r>
      <w:r>
        <w:t>http://www.arboretum.umn.edu/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2031</w:t>
      </w:r>
    </w:p>
    <w:p>
      <w:r>
        <w:rPr>
          <w:b/>
        </w:rPr>
        <w:t xml:space="preserve">Final Report Due Date: </w:t>
      </w:r>
      <w:r>
        <w:t>August 14, 2031</w:t>
      </w:r>
    </w:p>
    <w:p/>
    <w:p>
      <w:pPr>
        <w:pStyle w:val="Heading2"/>
        <w:spacing w:before="0" w:after="80"/>
      </w:pPr>
      <w:r>
        <w:rPr>
          <w:b/>
          <w:color w:val="2C559C"/>
          <w:sz w:val="28"/>
        </w:rPr>
        <w:t>Legal Information</w:t>
      </w:r>
    </w:p>
    <w:p>
      <w:r>
        <w:rPr>
          <w:b/>
        </w:rPr>
        <w:t xml:space="preserve">Legal Citation: </w:t>
      </w:r>
      <w:r>
        <w:t>M.L. 2025, First Special Session, Chp. 1, Art. 2, Sec. 2, Subd. 08b</w:t>
      </w:r>
    </w:p>
    <w:p>
      <w:r>
        <w:rPr>
          <w:b/>
        </w:rPr>
        <w:t xml:space="preserve">Appropriation Language: </w:t>
      </w:r>
      <w:r>
        <w:t xml:space="preserve">$250,000 the first year is from the trust fund to the Board of Regents of the University of Minnesota for the Minnesota Landscape Arboretum to restore a degraded pasture to grassland as a model for climate-resilient pollinator habitat; provide interpretive signage, education, and community engagement; and conduct species monitoring. This appropriation is available until June 30, 2031, by which time the project must be completed and final products delivered. </w:t>
      </w:r>
    </w:p>
    <w:p>
      <w:r>
        <w:rPr>
          <w:b/>
        </w:rPr>
        <w:t xml:space="preserve">Appropriation End Date: </w:t>
      </w:r>
      <w:r>
        <w:t>June 30, 2031</w:t>
      </w:r>
    </w:p>
    <w:p>
      <w:r>
        <w:br w:type="page"/>
      </w:r>
    </w:p>
    <w:p>
      <w:pPr>
        <w:pStyle w:val="Heading2"/>
        <w:spacing w:before="0" w:after="80"/>
      </w:pPr>
      <w:r>
        <w:rPr>
          <w:b/>
          <w:color w:val="2C559C"/>
          <w:sz w:val="28"/>
        </w:rPr>
        <w:t>Narrative</w:t>
      </w:r>
    </w:p>
    <w:p>
      <w:r>
        <w:rPr>
          <w:b/>
        </w:rPr>
        <w:t xml:space="preserve">Project Summary: </w:t>
      </w:r>
      <w:r>
        <w:t>UMLA will reconstruct a degraded 8.5-acre pasture to serve as a model for climate-resilient pollinator habitat, incorporating community engagement and species monitoring for continued educational opportunities.</w:t>
      </w:r>
    </w:p>
    <w:p>
      <w:pPr>
        <w:spacing w:after="60"/>
      </w:pPr>
      <w:r>
        <w:rPr>
          <w:b/>
        </w:rPr>
        <w:t>Describe the opportunity or problem your proposal seeks to address. Include any relevant background information.</w:t>
      </w:r>
    </w:p>
    <w:p>
      <w:r>
        <w:t>From the mid-1800s through the 1960s, an 8.5-acre site in Chaska, MN was managed for pasture and row-crop production using conventional agricultural practices including tillage and supplemental fertilization. Due to the history of disturbance on this parcel, the site is dominated by invasive species including smooth brome, crown vetch, reed canary grass, birdsfoot trefoil, canada thistle, and others. The University of Minnesota Landscape Arboretum (UMLA) purchased the land to provide an opportunity for conservation, preservation, and public education to 600,000+ annual visitors from across the region. In 2016, the Tashjian Bee and Pollinator Discovery Center (Bee Center) was built adjacent to this site to serve as a hub for pollinator education. Currently, the degraded state of the field counteracts the mission of the Bee Center because it is a poor example of pollinator habitat. The degraded site offers an opportunity to reconstruct and reintroduce a grassland into an educational model for restoration in a changing climate, while providing enhanced habitat for pollinators. Its creation would increase community education around adaptability to climate change and future disturbances through interpretive exhibits and community education events, all bolstered by its close proximity to the Bee Center.</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The UMLA will use a combined resilience and transition strategy framework based on the research of Constance Millar et. al (2007) to reconstruct a novel grassland ecosystem that will serve as an educational model for the future in a changing climate. The framework will provide the structure and function needed for pollinators, but also facilitate adaptability to climate change and future disturbances through wild collected and purchased plant germplasm to support the conservation of genetic diversity. The reconstruction will focus on pollinator supporting habitat based on the Mesic Oak Savanna (Southern) UPs24a plant community, but it will also include additional species that facilitate adaptability to climate change and pollinator support utilizing recommendations from the Xerces Society, state seed mixes, and subject matter experts. The UMLA anticipates expanding plant germplasm collection and sourcing to southern MN, IA and others based on ecotypes and to support the goal of hosting more diverse genotypes suited to Minnesota’s future climate. This will give the UMLA the opportunity to broaden restoration planning and practice while maintaining ecosystem services and conserving biodiversity to maximize resilience of the site to the extreme events of climate change.</w:t>
      </w:r>
    </w:p>
    <w:p>
      <w:pPr>
        <w:spacing w:after="60"/>
      </w:pPr>
      <w:r>
        <w:rPr>
          <w:b/>
        </w:rPr>
        <w:t xml:space="preserve">What are the specific project outcomes as they relate to the public purpose of protection, conservation, preservation, and enhancement of the state’s natural resources? </w:t>
      </w:r>
    </w:p>
    <w:p>
      <w:r>
        <w:t>This project will restore 8.5-acres of pollinator habitat within UMLA’s mosaic of grasslands, woodlands, and wetlands. It will serve as a model restoration for the region in a changing climate and provide an opportunity to broaden restoration planning and practice. The existing paved trail through the site and its proximity to the Bee Center make it uniquely suited to educate the public about pollinator conservation. The reconstruction will enhance public engagement about native habitats and conservation through interpretive exhibits and hands-on visitor interaction. At the conclusion, the team will write a project completion report for the UMLA Arboretum Magazine.</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Grassland Habitat Restoration for Pollinators</w:t>
      </w:r>
    </w:p>
    <w:p>
      <w:r>
        <w:rPr>
          <w:b/>
        </w:rPr>
        <w:t xml:space="preserve">Activity Budget: </w:t>
      </w:r>
      <w:r>
        <w:t>$188,810</w:t>
      </w:r>
    </w:p>
    <w:p>
      <w:r>
        <w:rPr>
          <w:b/>
        </w:rPr>
        <w:t xml:space="preserve">Activity Description: </w:t>
        <w:br/>
      </w:r>
      <w:r>
        <w:t>The degraded grassland will undergo site preparation by a contractor (Minnesota Native Landscapes) for the first 2-3 years including brush removal, mowing, herbicide applications, and prescribed burning. This will remove unwanted vegetation and allow for desirable site conditions for seeding. Seed collection will occur locally and further south to integrate genotypes more suitable to a warmer climate. Seed will be purchased to supplement the seed collection efforts as needed. The seed mix will be selected based on suitable site conditions and plant species benefiting various pollinators, and then it will be installed via fall dormant seeding. As needed, additional seeding or plug planting will be conducted to expand plant diversity on the site. To maintain the site following seed installation, a contractor will conduct mowing to reduce competition and manage invasive plant growth via herbicide sprays. Once enough material has accumulated, prescribed burns will start to maintain the grassland. Restoration activities will follow an adaptive management approach.</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Site preparation (mowing, herbicide application, burning)</w:t>
            </w:r>
          </w:p>
        </w:tc>
        <w:tc>
          <w:tcPr>
            <w:tcW w:type="dxa" w:w="2160"/>
          </w:tcPr>
          <w:p>
            <w:pPr>
              <w:jc w:val="right"/>
            </w:pPr>
            <w:r>
              <w:rPr>
                <w:sz w:val="20"/>
              </w:rPr>
              <w:t>October 31, 2027</w:t>
            </w:r>
          </w:p>
        </w:tc>
      </w:tr>
      <w:tr>
        <w:tc>
          <w:tcPr>
            <w:tcW w:type="dxa" w:w="8640"/>
          </w:tcPr>
          <w:p>
            <w:r>
              <w:rPr>
                <w:sz w:val="20"/>
              </w:rPr>
              <w:t>Seed installation</w:t>
            </w:r>
          </w:p>
        </w:tc>
        <w:tc>
          <w:tcPr>
            <w:tcW w:type="dxa" w:w="2160"/>
          </w:tcPr>
          <w:p>
            <w:pPr>
              <w:jc w:val="right"/>
            </w:pPr>
            <w:r>
              <w:rPr>
                <w:sz w:val="20"/>
              </w:rPr>
              <w:t>December 31, 2027</w:t>
            </w:r>
          </w:p>
        </w:tc>
      </w:tr>
      <w:tr>
        <w:tc>
          <w:tcPr>
            <w:tcW w:type="dxa" w:w="8640"/>
          </w:tcPr>
          <w:p>
            <w:r>
              <w:rPr>
                <w:sz w:val="20"/>
              </w:rPr>
              <w:t>Site maintenance (mowing, herbicide application, burning)</w:t>
            </w:r>
          </w:p>
        </w:tc>
        <w:tc>
          <w:tcPr>
            <w:tcW w:type="dxa" w:w="2160"/>
          </w:tcPr>
          <w:p>
            <w:pPr>
              <w:jc w:val="right"/>
            </w:pPr>
            <w:r>
              <w:rPr>
                <w:sz w:val="20"/>
              </w:rPr>
              <w:t>November 30, 2030</w:t>
            </w:r>
          </w:p>
        </w:tc>
      </w:tr>
    </w:tbl>
    <w:p/>
    <w:p>
      <w:pPr>
        <w:pStyle w:val="Heading3"/>
        <w:spacing w:after="60"/>
      </w:pPr>
      <w:r>
        <w:rPr>
          <w:b/>
          <w:color w:val="254885"/>
          <w:sz w:val="26"/>
        </w:rPr>
        <w:t>Activity 2: Vegetation and Pollinator Monitoring</w:t>
      </w:r>
    </w:p>
    <w:p>
      <w:r>
        <w:rPr>
          <w:b/>
        </w:rPr>
        <w:t xml:space="preserve">Activity Budget: </w:t>
      </w:r>
      <w:r>
        <w:t>$45,000</w:t>
      </w:r>
    </w:p>
    <w:p>
      <w:r>
        <w:rPr>
          <w:b/>
        </w:rPr>
        <w:t xml:space="preserve">Activity Description: </w:t>
        <w:br/>
      </w:r>
      <w:r>
        <w:t>A contractor (Midwest Natural Resources) will conduct a vegetation survey prior to restoration activities and two subsequent vegetation surveys following restoration (every two years). These monitoring efforts include meander surveys to capture plant diversity, cover, and frequency. Additionally, a contractor will conduct pollinator surveys to monitor for bumble bees and butterflies (once pre-restoration and twice post-restoration). Four surveys for pollinators will be conducted each survey year, following FWS guidelines for rusty patched bumblebee surveys (surveys are evenly spaced between mid-June and mid-August). Vegetation meander surveys will be completed twice during the growing season (early summer and late summer) concurrently with the first and last pollinator surveys for each survey year. After each survey year, a summary report of methods and results will be completed. Pollinator data will be shared with various relevant organizations and agencies, including Bumblebee Watch, USFWS, and the Natural Heritage Information System. These surveys will allow the UMLA land managers to evaluate the development of the restored grassland plant community and the response of pollinators.</w:t>
        <w:br/>
        <w:br/>
        <w:t>At the conclusion of the project, a comprehensive article that captures each of the activities completed with this project will be developed and submitted for publication in the Minnesota Landscape Arboretum's Arboretum.</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Pre-restoration vegetation and pollinator surveys</w:t>
            </w:r>
          </w:p>
        </w:tc>
        <w:tc>
          <w:tcPr>
            <w:tcW w:type="dxa" w:w="2160"/>
          </w:tcPr>
          <w:p>
            <w:pPr>
              <w:jc w:val="right"/>
            </w:pPr>
            <w:r>
              <w:rPr>
                <w:sz w:val="20"/>
              </w:rPr>
              <w:t>September 30, 2025</w:t>
            </w:r>
          </w:p>
        </w:tc>
      </w:tr>
      <w:tr>
        <w:tc>
          <w:tcPr>
            <w:tcW w:type="dxa" w:w="8640"/>
          </w:tcPr>
          <w:p>
            <w:r>
              <w:rPr>
                <w:sz w:val="20"/>
              </w:rPr>
              <w:t>First post-restoration vegetation and pollinator surveys</w:t>
            </w:r>
          </w:p>
        </w:tc>
        <w:tc>
          <w:tcPr>
            <w:tcW w:type="dxa" w:w="2160"/>
          </w:tcPr>
          <w:p>
            <w:pPr>
              <w:jc w:val="right"/>
            </w:pPr>
            <w:r>
              <w:rPr>
                <w:sz w:val="20"/>
              </w:rPr>
              <w:t>September 30, 2028</w:t>
            </w:r>
          </w:p>
        </w:tc>
      </w:tr>
      <w:tr>
        <w:tc>
          <w:tcPr>
            <w:tcW w:type="dxa" w:w="8640"/>
          </w:tcPr>
          <w:p>
            <w:r>
              <w:rPr>
                <w:sz w:val="20"/>
              </w:rPr>
              <w:t>Second post-restoration vegetation and pollinator surveys</w:t>
            </w:r>
          </w:p>
        </w:tc>
        <w:tc>
          <w:tcPr>
            <w:tcW w:type="dxa" w:w="2160"/>
          </w:tcPr>
          <w:p>
            <w:pPr>
              <w:jc w:val="right"/>
            </w:pPr>
            <w:r>
              <w:rPr>
                <w:sz w:val="20"/>
              </w:rPr>
              <w:t>September 30, 2030</w:t>
            </w:r>
          </w:p>
        </w:tc>
      </w:tr>
      <w:tr>
        <w:tc>
          <w:tcPr>
            <w:tcW w:type="dxa" w:w="8640"/>
          </w:tcPr>
          <w:p>
            <w:r>
              <w:rPr>
                <w:sz w:val="20"/>
              </w:rPr>
              <w:t>Comprehensive article to report progress, findings, and impact in the MNLA's Arboretum Magazine</w:t>
            </w:r>
          </w:p>
        </w:tc>
        <w:tc>
          <w:tcPr>
            <w:tcW w:type="dxa" w:w="2160"/>
          </w:tcPr>
          <w:p>
            <w:pPr>
              <w:jc w:val="right"/>
            </w:pPr>
            <w:r>
              <w:rPr>
                <w:sz w:val="20"/>
              </w:rPr>
              <w:t>December 31, 2030</w:t>
            </w:r>
          </w:p>
        </w:tc>
      </w:tr>
    </w:tbl>
    <w:p/>
    <w:p>
      <w:pPr>
        <w:pStyle w:val="Heading3"/>
        <w:spacing w:after="60"/>
      </w:pPr>
      <w:r>
        <w:rPr>
          <w:b/>
          <w:color w:val="254885"/>
          <w:sz w:val="26"/>
        </w:rPr>
        <w:t>Activity 3: Public engagement through interactive pollinator and native plant interpretation</w:t>
      </w:r>
    </w:p>
    <w:p>
      <w:r>
        <w:rPr>
          <w:b/>
        </w:rPr>
        <w:t xml:space="preserve">Activity Budget: </w:t>
      </w:r>
      <w:r>
        <w:t>$16,190</w:t>
      </w:r>
    </w:p>
    <w:p>
      <w:r>
        <w:rPr>
          <w:b/>
        </w:rPr>
        <w:t xml:space="preserve">Activity Description: </w:t>
        <w:br/>
      </w:r>
      <w:r>
        <w:t>The UMLA’s education programs reach 600,000+ visitors annually. Public engagement on this project is vital and aligns with pollinator education programming at the adjacent Bee Center. The existing paved trail that runs through the hill, and its proximity to the pollinator interpretive center (Bee Center), make the project uniquely suited to engage the public about the importance and complexity of conservation efforts in a changing climate. We will develop an indoor exhibit area inside the Bee Center, adjacent to existing pollinator exhibits, to showcase the tools and processes used to reconstruct and maintain a grassland. Two interactive elements will include a youth-sized burn suit, PPE, and tools to engage younger audiences, and a seed spreading interactive model. The model will demonstrate how seed mixes are planted to create a landscape, and will include a seed blowing machine to show how different grassland species spread their seeds. This exhibit will complement a set of outdoor interpretive stations that have been funded separately and will be installed along the trail in the reconstruction area, demonstrating the history of land use and the impacts of its conversion to a climate change-resilient, pollinator-friendly habitat.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Design the exhibit in partnership with a local museum exhibit design firm</w:t>
            </w:r>
          </w:p>
        </w:tc>
        <w:tc>
          <w:tcPr>
            <w:tcW w:type="dxa" w:w="2160"/>
          </w:tcPr>
          <w:p>
            <w:pPr>
              <w:jc w:val="right"/>
            </w:pPr>
            <w:r>
              <w:rPr>
                <w:sz w:val="20"/>
              </w:rPr>
              <w:t>May 31, 2027</w:t>
            </w:r>
          </w:p>
        </w:tc>
      </w:tr>
      <w:tr>
        <w:tc>
          <w:tcPr>
            <w:tcW w:type="dxa" w:w="8640"/>
          </w:tcPr>
          <w:p>
            <w:r>
              <w:rPr>
                <w:sz w:val="20"/>
              </w:rPr>
              <w:t>Exhibit is installed in the Bee Center (in conjunction with site preparation timeline)</w:t>
            </w:r>
          </w:p>
        </w:tc>
        <w:tc>
          <w:tcPr>
            <w:tcW w:type="dxa" w:w="2160"/>
          </w:tcPr>
          <w:p>
            <w:pPr>
              <w:jc w:val="right"/>
            </w:pPr>
            <w:r>
              <w:rPr>
                <w:sz w:val="20"/>
              </w:rPr>
              <w:t>October 31, 2027</w:t>
            </w:r>
          </w:p>
        </w:tc>
      </w:tr>
      <w:tr>
        <w:tc>
          <w:tcPr>
            <w:tcW w:type="dxa" w:w="8640"/>
          </w:tcPr>
          <w:p>
            <w:r>
              <w:rPr>
                <w:sz w:val="20"/>
              </w:rPr>
              <w:t>Public pollinator celebration event with tours of grassland</w:t>
            </w:r>
          </w:p>
        </w:tc>
        <w:tc>
          <w:tcPr>
            <w:tcW w:type="dxa" w:w="2160"/>
          </w:tcPr>
          <w:p>
            <w:pPr>
              <w:jc w:val="right"/>
            </w:pPr>
            <w:r>
              <w:rPr>
                <w:sz w:val="20"/>
              </w:rPr>
              <w:t>July 31, 2028</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Dan Tix</w:t>
            </w:r>
          </w:p>
        </w:tc>
        <w:tc>
          <w:tcPr>
            <w:tcW w:type="dxa" w:w="1440"/>
          </w:tcPr>
          <w:p>
            <w:r>
              <w:rPr>
                <w:sz w:val="20"/>
              </w:rPr>
              <w:t>MNL Inc. (Minnesota Native Landscapes)/Contractor</w:t>
            </w:r>
          </w:p>
        </w:tc>
        <w:tc>
          <w:tcPr>
            <w:tcW w:type="dxa" w:w="6840"/>
          </w:tcPr>
          <w:p>
            <w:r>
              <w:rPr>
                <w:sz w:val="20"/>
              </w:rPr>
              <w:t>Hired to conduct reconstruction efforts for the first 5 years (Activity 1).</w:t>
            </w:r>
          </w:p>
        </w:tc>
        <w:tc>
          <w:tcPr>
            <w:tcW w:type="dxa" w:w="1080"/>
          </w:tcPr>
          <w:p>
            <w:r>
              <w:rPr>
                <w:sz w:val="20"/>
              </w:rPr>
              <w:t>Yes</w:t>
            </w:r>
          </w:p>
        </w:tc>
      </w:tr>
      <w:tr>
        <w:tc>
          <w:tcPr>
            <w:tcW w:type="dxa" w:w="1440"/>
          </w:tcPr>
          <w:p>
            <w:r>
              <w:rPr>
                <w:sz w:val="20"/>
              </w:rPr>
              <w:t>Annie Weeks</w:t>
            </w:r>
          </w:p>
        </w:tc>
        <w:tc>
          <w:tcPr>
            <w:tcW w:type="dxa" w:w="1440"/>
          </w:tcPr>
          <w:p>
            <w:r>
              <w:rPr>
                <w:sz w:val="20"/>
              </w:rPr>
              <w:t>MNR (Midwest Natural Resources)/Contractor</w:t>
            </w:r>
          </w:p>
        </w:tc>
        <w:tc>
          <w:tcPr>
            <w:tcW w:type="dxa" w:w="6840"/>
          </w:tcPr>
          <w:p>
            <w:r>
              <w:rPr>
                <w:sz w:val="20"/>
              </w:rPr>
              <w:t>Hired to conduct vegetation and pollinator surveys pre and post restoration (Activity 2).</w:t>
            </w:r>
          </w:p>
        </w:tc>
        <w:tc>
          <w:tcPr>
            <w:tcW w:type="dxa" w:w="1080"/>
          </w:tcPr>
          <w:p>
            <w:r>
              <w:rPr>
                <w:sz w:val="20"/>
              </w:rPr>
              <w:t>Yes</w:t>
            </w:r>
          </w:p>
        </w:tc>
      </w:tr>
      <w:tr>
        <w:tc>
          <w:tcPr>
            <w:tcW w:type="dxa" w:w="1440"/>
          </w:tcPr>
          <w:p>
            <w:r>
              <w:rPr>
                <w:sz w:val="20"/>
              </w:rPr>
              <w:t>Ben Amel</w:t>
            </w:r>
          </w:p>
        </w:tc>
        <w:tc>
          <w:tcPr>
            <w:tcW w:type="dxa" w:w="1440"/>
          </w:tcPr>
          <w:p>
            <w:r>
              <w:rPr>
                <w:sz w:val="20"/>
              </w:rPr>
              <w:t>Upstream Exhibits/Contractor</w:t>
            </w:r>
          </w:p>
        </w:tc>
        <w:tc>
          <w:tcPr>
            <w:tcW w:type="dxa" w:w="6840"/>
          </w:tcPr>
          <w:p>
            <w:r>
              <w:rPr>
                <w:sz w:val="20"/>
              </w:rPr>
              <w:t>Hired to design and implement indoor learning display for pollinator-themed outreach (Activity 3).</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The UMLA’s education programs reach 600,000+ visitors annually. Public engagement on this project is vital and aligns with pollinator education programming at the adjacent Bee Center. The existing paved trail that runs through the hill, and its proximity to the pollinator interpretive center (Bee Center), make the project uniquely suited to engage the public about the importance and complexity of conservation efforts in a changing climate. We will develop an indoor exhibit area inside the Bee Center, adjacent to existing pollinator exhibits, to showcase the tools and processes used to reconstruct and maintain a grassland. Two interactive elements will include a youth-sized burn suit, PPE, and tools to engage younger audiences, and a seed spreading interactive model. The model will demonstrate how seed mixes are planted to create a landscape, and will include a seed blowing machine to show how different grassland species spread their seeds. This exhibit will complement a set of outdoor interpretive stations that have been funded separately and will be installed along the trail in the reconstruction area, demonstrating the history of land use and the impacts of its conversion to a climate change-resilient, pollinator-friendly habitat.</w:t>
        <w:br/>
        <w:br/>
        <w:t>In addition to on-site exposure and impact of the project to UMLA visitors for many years to come, we will also disseminate results and highlight the learning opportunities of the project through:</w:t>
        <w:br/>
        <w:br/>
        <w:t>1) Articles in the Arboretum magazine (and related publications with broad reach to stakeholders) outlining the success of the project; and 2) Extension programming that uses the grassland as a model for education around climate-resilient landscapes and pollinator-supporting plants.</w:t>
        <w:br/>
        <w:br/>
        <w:t>Acknowledgement of the ENRTF (via text acknowledgement and/or logo) will be included in all project communications and outreach. For this project that includes press releases, media interactions, indoor interpretive displays, publications, event advertisements &amp; invitations, websites, newsletters, printed materials, presentations, and social media. If the permanent outdoor signage is limited on space and unable to include the logo or text acknowledgement, the project will acquire metal logo signs sold by the DNR to place along the edges of the restoration site in high visibility spaces along the walking paths.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Private contractors will be hired to complete pre- and post-restoration surveying and will conduct the first five years of reconstruction efforts for pollinator habitat, including the removal of invasive species and planting of native seed mixes. The restoration will be maintained with long-term monitoring efforts by UMLA staff and seasonal help from volunteers. (The UMLA has 1,000+ volunteers/year who contribute 40K hours to UMLA-wide operating needs.) As restoration efforts are initiated, the UMLA is committed to sustaining this long-term project as reflected in this proposal. The institutional horticulture budget and additional fundraising efforts (donations, endowments) will accomplish this.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Preserving Minnesota’s Only Ball Cactus Population</w:t>
            </w:r>
          </w:p>
        </w:tc>
        <w:tc>
          <w:tcPr>
            <w:tcW w:type="dxa" w:w="4680"/>
          </w:tcPr>
          <w:p>
            <w:r>
              <w:rPr>
                <w:sz w:val="20"/>
              </w:rPr>
              <w:t>M.L. 2021, First Special Session, Chp. 6, Art. 6, Sec. 2, Subd. 08d</w:t>
            </w:r>
          </w:p>
        </w:tc>
        <w:tc>
          <w:tcPr>
            <w:tcW w:type="dxa" w:w="1440"/>
          </w:tcPr>
          <w:p>
            <w:pPr>
              <w:jc w:val="right"/>
            </w:pPr>
            <w:r>
              <w:rPr>
                <w:sz w:val="20"/>
              </w:rPr>
              <w:t>$103,000</w:t>
            </w:r>
          </w:p>
        </w:tc>
      </w:tr>
      <w:tr>
        <w:tc>
          <w:tcPr>
            <w:tcW w:type="dxa" w:w="4680"/>
          </w:tcPr>
          <w:p>
            <w:r>
              <w:rPr>
                <w:sz w:val="20"/>
              </w:rPr>
              <w:t>Minnesota’s Volunteer Rare Plant Conservation Corps</w:t>
            </w:r>
          </w:p>
        </w:tc>
        <w:tc>
          <w:tcPr>
            <w:tcW w:type="dxa" w:w="4680"/>
          </w:tcPr>
          <w:p>
            <w:r>
              <w:rPr>
                <w:sz w:val="20"/>
              </w:rPr>
              <w:t>M.L. 2022, , Chp. 94, Art. , Sec. 2, Subd. 08a</w:t>
            </w:r>
          </w:p>
        </w:tc>
        <w:tc>
          <w:tcPr>
            <w:tcW w:type="dxa" w:w="1440"/>
          </w:tcPr>
          <w:p>
            <w:pPr>
              <w:jc w:val="right"/>
            </w:pPr>
            <w:r>
              <w:rPr>
                <w:sz w:val="20"/>
              </w:rPr>
              <w:t>$859,000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Natural Resources Horticulturists</w:t>
            </w:r>
          </w:p>
        </w:tc>
        <w:tc>
          <w:tcPr>
            <w:tcW w:type="dxa" w:w="1440"/>
          </w:tcPr>
          <w:p>
            <w:r>
              <w:rPr>
                <w:sz w:val="20"/>
              </w:rPr>
            </w:r>
          </w:p>
        </w:tc>
        <w:tc>
          <w:tcPr>
            <w:tcW w:type="dxa" w:w="5472"/>
          </w:tcPr>
          <w:p>
            <w:r>
              <w:rPr>
                <w:sz w:val="20"/>
              </w:rPr>
              <w:t>Coordinates with contractors and conducts site visits; conducts seed collection and coordinates with volunteers. Base salary = $69,000; 0.15% time; 3.5% annual salary increase.</w:t>
            </w:r>
          </w:p>
        </w:tc>
        <w:tc>
          <w:tcPr>
            <w:tcW w:type="dxa" w:w="4032"/>
          </w:tcPr>
          <w:p>
            <w:r>
              <w:rPr>
                <w:sz w:val="20"/>
              </w:rPr>
            </w:r>
          </w:p>
        </w:tc>
        <w:tc>
          <w:tcPr>
            <w:tcW w:type="dxa" w:w="360"/>
          </w:tcPr>
          <w:p>
            <w:r>
              <w:rPr>
                <w:sz w:val="20"/>
              </w:rPr>
            </w:r>
          </w:p>
        </w:tc>
        <w:tc>
          <w:tcPr>
            <w:tcW w:type="dxa" w:w="360"/>
          </w:tcPr>
          <w:p>
            <w:pPr>
              <w:jc w:val="right"/>
            </w:pPr>
            <w:r>
              <w:rPr>
                <w:sz w:val="20"/>
              </w:rPr>
              <w:t>33%</w:t>
            </w:r>
          </w:p>
        </w:tc>
        <w:tc>
          <w:tcPr>
            <w:tcW w:type="dxa" w:w="360"/>
          </w:tcPr>
          <w:p>
            <w:pPr>
              <w:jc w:val="right"/>
            </w:pPr>
            <w:r>
              <w:rPr>
                <w:sz w:val="20"/>
              </w:rPr>
              <w:t>1.25</w:t>
            </w:r>
          </w:p>
        </w:tc>
        <w:tc>
          <w:tcPr>
            <w:tcW w:type="dxa" w:w="360"/>
          </w:tcPr>
          <w:p>
            <w:r>
              <w:rPr>
                <w:sz w:val="20"/>
              </w:rPr>
            </w:r>
          </w:p>
        </w:tc>
        <w:tc>
          <w:tcPr>
            <w:tcW w:type="dxa" w:w="1152"/>
          </w:tcPr>
          <w:p>
            <w:pPr>
              <w:jc w:val="right"/>
            </w:pPr>
            <w:r>
              <w:rPr>
                <w:sz w:val="20"/>
              </w:rPr>
              <w:t>$74,095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$74,095</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MNL Inc.</w:t>
            </w:r>
          </w:p>
        </w:tc>
        <w:tc>
          <w:tcPr>
            <w:tcW w:type="dxa" w:w="1440"/>
          </w:tcPr>
          <w:p>
            <w:r>
              <w:rPr>
                <w:sz w:val="20"/>
              </w:rPr>
              <w:t>Service Contract</w:t>
            </w:r>
          </w:p>
        </w:tc>
        <w:tc>
          <w:tcPr>
            <w:tcW w:type="dxa" w:w="5472"/>
          </w:tcPr>
          <w:p>
            <w:r>
              <w:rPr>
                <w:sz w:val="20"/>
              </w:rPr>
              <w:t>Activity 1. Site preparation, seeding, invasive species management, brush removal, mowing, herbicide treatments, prescribed burning</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$70,100</w:t>
            </w:r>
          </w:p>
        </w:tc>
      </w:tr>
      <w:tr>
        <w:tc>
          <w:tcPr>
            <w:tcW w:type="dxa" w:w="864"/>
          </w:tcPr>
          <w:p>
            <w:r>
              <w:rPr>
                <w:sz w:val="20"/>
              </w:rPr>
              <w:t>MNR</w:t>
            </w:r>
          </w:p>
        </w:tc>
        <w:tc>
          <w:tcPr>
            <w:tcW w:type="dxa" w:w="1440"/>
          </w:tcPr>
          <w:p>
            <w:r>
              <w:rPr>
                <w:sz w:val="20"/>
              </w:rPr>
              <w:t>Service Contract</w:t>
            </w:r>
          </w:p>
        </w:tc>
        <w:tc>
          <w:tcPr>
            <w:tcW w:type="dxa" w:w="5472"/>
          </w:tcPr>
          <w:p>
            <w:r>
              <w:rPr>
                <w:sz w:val="20"/>
              </w:rPr>
              <w:t>Activity 2. Conduct vegetation and pollinator surveys pre and post reconstruction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$45,000</w:t>
            </w:r>
          </w:p>
        </w:tc>
      </w:tr>
      <w:tr>
        <w:tc>
          <w:tcPr>
            <w:tcW w:type="dxa" w:w="864"/>
          </w:tcPr>
          <w:p>
            <w:r>
              <w:rPr>
                <w:sz w:val="20"/>
              </w:rPr>
              <w:t>Ben Amel/Upstream Exhibits</w:t>
            </w:r>
          </w:p>
        </w:tc>
        <w:tc>
          <w:tcPr>
            <w:tcW w:type="dxa" w:w="1440"/>
          </w:tcPr>
          <w:p>
            <w:r>
              <w:rPr>
                <w:sz w:val="20"/>
              </w:rPr>
              <w:t>Service Contract</w:t>
            </w:r>
          </w:p>
        </w:tc>
        <w:tc>
          <w:tcPr>
            <w:tcW w:type="dxa" w:w="5472"/>
          </w:tcPr>
          <w:p>
            <w:r>
              <w:rPr>
                <w:sz w:val="20"/>
              </w:rPr>
              <w:t>Activity 3. Contract exhibit designer to help develop Bee Center indoor exhibit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$130,100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Equipment/tools for seed collection</w:t>
            </w:r>
          </w:p>
        </w:tc>
        <w:tc>
          <w:tcPr>
            <w:tcW w:type="dxa" w:w="4032"/>
          </w:tcPr>
          <w:p>
            <w:r>
              <w:rPr>
                <w:sz w:val="20"/>
              </w:rPr>
              <w:t>Bags for collection, cleaning, and storage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w:t>
            </w:r>
          </w:p>
        </w:tc>
      </w:tr>
      <w:tr>
        <w:tc>
          <w:tcPr>
            <w:tcW w:type="dxa" w:w="864"/>
          </w:tcPr>
          <w:p>
            <w:r>
              <w:rPr>
                <w:sz w:val="20"/>
              </w:rPr>
            </w:r>
          </w:p>
        </w:tc>
        <w:tc>
          <w:tcPr>
            <w:tcW w:type="dxa" w:w="1440"/>
          </w:tcPr>
          <w:p>
            <w:r>
              <w:rPr>
                <w:sz w:val="20"/>
              </w:rPr>
              <w:t>Tools and Supplies</w:t>
            </w:r>
          </w:p>
        </w:tc>
        <w:tc>
          <w:tcPr>
            <w:tcW w:type="dxa" w:w="5472"/>
          </w:tcPr>
          <w:p>
            <w:r>
              <w:rPr>
                <w:sz w:val="20"/>
              </w:rPr>
              <w:t>Plant material</w:t>
            </w:r>
          </w:p>
        </w:tc>
        <w:tc>
          <w:tcPr>
            <w:tcW w:type="dxa" w:w="4032"/>
          </w:tcPr>
          <w:p>
            <w:r>
              <w:rPr>
                <w:sz w:val="20"/>
              </w:rPr>
              <w:t>Seed, plugs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$30,500</w:t>
            </w:r>
          </w:p>
        </w:tc>
      </w:tr>
      <w:tr>
        <w:tc>
          <w:tcPr>
            <w:tcW w:type="dxa" w:w="864"/>
          </w:tcPr>
          <w:p>
            <w:r>
              <w:rPr>
                <w:sz w:val="20"/>
              </w:rPr>
            </w:r>
          </w:p>
        </w:tc>
        <w:tc>
          <w:tcPr>
            <w:tcW w:type="dxa" w:w="1440"/>
          </w:tcPr>
          <w:p>
            <w:r>
              <w:rPr>
                <w:sz w:val="20"/>
              </w:rPr>
              <w:t>Tools and Supplies</w:t>
            </w:r>
          </w:p>
        </w:tc>
        <w:tc>
          <w:tcPr>
            <w:tcW w:type="dxa" w:w="5472"/>
          </w:tcPr>
          <w:p>
            <w:r>
              <w:rPr>
                <w:sz w:val="20"/>
              </w:rPr>
              <w:t>Indoor exhibit</w:t>
            </w:r>
          </w:p>
        </w:tc>
        <w:tc>
          <w:tcPr>
            <w:tcW w:type="dxa" w:w="4032"/>
          </w:tcPr>
          <w:p>
            <w:r>
              <w:rPr>
                <w:sz w:val="20"/>
              </w:rPr>
              <w:t>Case, signage, demonstration features, child-sized prescribed fire PPE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$36,000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Food and lodging during seed collection trips in Greater Minnesota more than 200 miles round trip for 4 people - $186.5/trip x 3</w:t>
            </w:r>
          </w:p>
        </w:tc>
        <w:tc>
          <w:tcPr>
            <w:tcW w:type="dxa" w:w="4032"/>
          </w:tcPr>
          <w:p>
            <w:r>
              <w:rPr>
                <w:sz w:val="20"/>
              </w:rPr>
              <w:t>Lodging and per diem for UM staff to survey, plan and execute seed collection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$5,600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$5,600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Mileage reimbursement for seed and/or live plant collection trips - 300 miles round trip - 0.67 per mile x 3 round trips per yr x 5 years. Reimbursed based on University of Minnesota plan 2024 rate.</w:t>
            </w:r>
          </w:p>
        </w:tc>
        <w:tc>
          <w:tcPr>
            <w:tcW w:type="dxa" w:w="4032"/>
          </w:tcPr>
          <w:p>
            <w:r>
              <w:rPr>
                <w:sz w:val="20"/>
              </w:rPr>
              <w:t>Travel for seed collection</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$3,015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$3,015</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Activity 3. Public pollinator celebration event with tours of Grassland</w:t>
            </w:r>
          </w:p>
        </w:tc>
        <w:tc>
          <w:tcPr>
            <w:tcW w:type="dxa" w:w="4032"/>
          </w:tcPr>
          <w:p>
            <w:r>
              <w:rPr>
                <w:sz w:val="20"/>
              </w:rPr>
              <w:t>speaker honorarium, educational event supplies, and event-coordination support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$1,190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$1,190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$250,000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Travel Outside Minnesota</w:t>
            </w:r>
            <w:r>
              <w:rPr>
                <w:sz w:val="20"/>
              </w:rPr>
            </w:r>
          </w:p>
        </w:tc>
        <w:tc>
          <w:tcPr>
            <w:tcW w:type="dxa" w:w="1800"/>
          </w:tcPr>
          <w:p>
            <w:r>
              <w:rPr>
                <w:sz w:val="20"/>
              </w:rPr>
              <w:t>Miles/Meals/Lodging</w:t>
            </w:r>
          </w:p>
        </w:tc>
        <w:tc>
          <w:tcPr>
            <w:tcW w:type="dxa" w:w="3240"/>
          </w:tcPr>
          <w:p>
            <w:r>
              <w:rPr>
                <w:sz w:val="20"/>
              </w:rPr>
              <w:t>Mileage reimbursement for seed and/or live plant collection trips - 300 miles round trip - 0.67 per mile x 3 round trips per yr x 5 years. Reimbursed based on University of Minnesota plan 2024 rate.</w:t>
            </w:r>
          </w:p>
        </w:tc>
        <w:tc>
          <w:tcPr>
            <w:tcW w:type="dxa" w:w="7560"/>
          </w:tcPr>
          <w:p>
            <w:r>
              <w:rPr>
                <w:sz w:val="20"/>
              </w:rPr>
              <w:t>Seeds from out of state will be necessary for the successful curation of a restored grassland site. 300 miles round trip - 0.67 per mile x 3 round trips per yr x 5 years.</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p>
      <w:r>
        <w:rPr>
          <w:b/>
        </w:rPr>
        <w:t>Total Project Cost: $250,000</w:t>
      </w:r>
    </w:p>
    <w:p>
      <w:r>
        <w:rPr>
          <w:b/>
        </w:rPr>
        <w:t>This amount accurately reflects total project cost?</w:t>
      </w:r>
      <w:r>
        <w:br/>
        <w:tab/>
        <w:t>Yes</w:t>
      </w:r>
    </w:p>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UMLA Pollinator Grassland</w:t>
            </w:r>
          </w:p>
        </w:tc>
        <w:tc>
          <w:tcPr>
            <w:tcW w:type="dxa" w:w="1440"/>
          </w:tcPr>
          <w:p>
            <w:r>
              <w:rPr>
                <w:sz w:val="20"/>
              </w:rPr>
              <w:t>Carver</w:t>
            </w:r>
          </w:p>
        </w:tc>
        <w:tc>
          <w:tcPr>
            <w:tcW w:type="dxa" w:w="3888"/>
          </w:tcPr>
          <w:p>
            <w:r>
              <w:rPr>
                <w:sz w:val="20"/>
              </w:rPr>
              <w:t>This site is currently a disturbed grassland, that could be restored to a quality prairie or savanah to support pollinators and educational opportunities about these valuable ecosystems.</w:t>
            </w:r>
          </w:p>
        </w:tc>
        <w:tc>
          <w:tcPr>
            <w:tcW w:type="dxa" w:w="1080"/>
          </w:tcPr>
          <w:p>
            <w:r>
              <w:rPr>
                <w:sz w:val="20"/>
              </w:rPr>
              <w:t>Restoration</w:t>
            </w:r>
          </w:p>
        </w:tc>
        <w:tc>
          <w:tcPr>
            <w:tcW w:type="dxa" w:w="432"/>
          </w:tcPr>
          <w:p>
            <w:pPr>
              <w:jc w:val="right"/>
            </w:pPr>
            <w:r>
              <w:rPr>
                <w:sz w:val="20"/>
              </w:rPr>
              <w:t>8.4</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t>Public</w:t>
            </w:r>
          </w:p>
        </w:tc>
        <w:tc>
          <w:tcPr>
            <w:tcW w:type="dxa" w:w="1728"/>
          </w:tcPr>
          <w:p>
            <w:r>
              <w:rPr>
                <w:sz w:val="20"/>
              </w:rPr>
              <w:t>To remain with the UMN Landscape Arboretum</w:t>
            </w:r>
          </w:p>
        </w:tc>
        <w:tc>
          <w:tcPr>
            <w:tcW w:type="dxa" w:w="1080"/>
          </w:tcPr>
          <w:p>
            <w:r>
              <w:rPr>
                <w:sz w:val="20"/>
              </w:rPr>
              <w:t>Has Not Begun</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8.4</w:t>
            </w:r>
          </w:p>
        </w:tc>
        <w:tc>
          <w:tcPr>
            <w:tcW w:type="dxa" w:w="432"/>
            <w:shd w:fill="#eeeeee"/>
          </w:tcPr>
          <w:p>
            <w:pPr>
              <w:jc w:val="right"/>
            </w:pPr>
            <w:r>
              <w:rPr>
                <w:b/>
                <w:color w:val="000000"/>
                <w:sz w:val="20"/>
              </w:rPr>
              <w:t>0</w:t>
            </w:r>
          </w:p>
        </w:tc>
        <w:tc>
          <w:tcPr>
            <w:tcW w:type="dxa" w:w="1080"/>
            <w:shd w:fill="#eeeeee"/>
          </w:tcPr>
          <w:p>
            <w:pPr>
              <w:jc w:val="right"/>
            </w:pPr>
            <w:r>
              <w:rPr>
                <w:b/>
                <w:color w:val="000000"/>
                <w:sz w:val="20"/>
              </w:rPr>
              <w:t>-</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All restoration activities completed with these funds will occur on land permanently in public ownership by the University of Minnesota, a public land-grant research university in the Twin Cities. The UMLA is a unit of the University’s CFANS - College of Food, Agricultural, and Natural Resource Sciences.</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The restoration management plan includes goals and objectives for the target plant community and pollinator habitat alongside a restoration timeline, ongoing monitoring and management, methods, and budget estimates. This plan and future project records are filed electronically within the UMLA Natural Resources shared drive and can be referenced by staff as required for the project needs.</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Our restoration efforts will follow many of the guidelines outlined in the Board of Soil and Water Resources “Native Vegetation Establishment and Enhancement Guidelines” such as selecting seed mixes, seed sourcing, site preparation, seed installation, and site maintenance (mowing, burning, herbicide application). We will reference multiple sources for seeds lists including the state seed mixes provided by BWSR to guide our species selection for those suitable to our site conditions and will provide valuable pollinator habitat. We will collect and purchase seed from local sources in addition to going further south, within our Ecological Sections and Subsections to increase genetic diversity and increase resilience against climate change.</w:t>
      </w:r>
    </w:p>
    <w:p>
      <w:r>
        <w:rPr>
          <w:b/>
        </w:rPr>
        <w:t xml:space="preserve">4. Describe how the long-term maintenance and management needs of the parcel being restored with these funds will be met and financed into the future. </w:t>
        <w:br/>
      </w:r>
      <w:r>
        <w:t>The long-term maintenance and management will be performed by the UMLA natural resources staff, interns, and volunteers as part of our normal stewardship activities. The long-term maintenance and management activities will be funded by committed philanthropy (i.e. donations, endowments).</w:t>
      </w:r>
    </w:p>
    <w:p>
      <w:r>
        <w:rPr>
          <w:b/>
        </w:rPr>
        <w:t xml:space="preserve">5. Describe how consideration will be given to contracting with Conservation Corps of Minnesota for any restoration activities. </w:t>
        <w:br/>
      </w:r>
      <w:r>
        <w:t>UMLA will contact Conservation Corps of Minnesota once grant funds are secured to inquire about their interest and availability for applicable restoration projects.</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As reiterated in Activity 2, pre- and post-restoration evaluations of vegetation and pollinators will be conducted every 2 years through 2031. Information gathered will inform the appropriate trajectory of the desired plant community and pollinator habitat.  UMLA staff will conduct site visits every season to ensure project goals are being met and utilize adaptive management strategies to improve implementation where needed.</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2">
          <w:r>
            <w:rPr/>
            <w:t>8382222e-22d.pdf</w:t>
          </w:r>
        </w:hyperlink>
      </w:r>
    </w:p>
    <w:p>
      <w:pPr>
        <w:pStyle w:val="Heading4"/>
        <w:spacing w:before="40" w:after="20"/>
      </w:pPr>
      <w:r>
        <w:rPr>
          <w:b/>
          <w:i/>
          <w:color w:val="000000"/>
          <w:sz w:val="24"/>
        </w:rPr>
        <w:t>Alternate Text for Map</w:t>
      </w:r>
    </w:p>
    <w:p>
      <w:r>
        <w:t>This image highlights the 8.4-acre site identified for the UMLA’s Grassland Restoration for Pollinator Conservation and Demonstration project. Due to its proximity to the Tashjian Bee and Pollinator Discovery Center, this site serves as a prime location for education and outreach opportunities for all visitors....</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Open UMN SPA Letter (Board Resolution)</w:t>
            </w:r>
          </w:p>
        </w:tc>
        <w:tc>
          <w:tcPr>
            <w:tcW w:type="dxa" w:w="5400"/>
          </w:tcPr>
          <w:p>
            <w:r>
              <w:rPr>
                <w:sz w:val="20"/>
              </w:rPr>
            </w:r>
            <w:r>
              <w:rPr>
                <w:color w:val="000000" w:themeColor="hyperlink"/>
                <w:sz w:val="20"/>
                <w:u w:val="single"/>
              </w:rPr>
              <w:hyperlink r:id="rId13">
                <w:r>
                  <w:rPr/>
                  <w:t>e674d02a-81c.pdf</w:t>
                </w:r>
              </w:hyperlink>
            </w:r>
          </w:p>
        </w:tc>
      </w:tr>
      <w:tr>
        <w:tc>
          <w:tcPr>
            <w:tcW w:type="dxa" w:w="5400"/>
          </w:tcPr>
          <w:p>
            <w:r>
              <w:rPr>
                <w:sz w:val="20"/>
              </w:rPr>
              <w:t>MNL</w:t>
            </w:r>
          </w:p>
        </w:tc>
        <w:tc>
          <w:tcPr>
            <w:tcW w:type="dxa" w:w="5400"/>
          </w:tcPr>
          <w:p>
            <w:r>
              <w:rPr>
                <w:sz w:val="20"/>
              </w:rPr>
            </w:r>
            <w:r>
              <w:rPr>
                <w:color w:val="000000" w:themeColor="hyperlink"/>
                <w:sz w:val="20"/>
                <w:u w:val="single"/>
              </w:rPr>
              <w:hyperlink r:id="rId14">
                <w:r>
                  <w:rPr/>
                  <w:t>eeefcd95-d71.pdf</w:t>
                </w:r>
              </w:hyperlink>
            </w:r>
          </w:p>
        </w:tc>
      </w:tr>
      <w:tr>
        <w:tc>
          <w:tcPr>
            <w:tcW w:type="dxa" w:w="5400"/>
          </w:tcPr>
          <w:p>
            <w:r>
              <w:rPr>
                <w:sz w:val="20"/>
              </w:rPr>
              <w:t>MNR</w:t>
            </w:r>
          </w:p>
        </w:tc>
        <w:tc>
          <w:tcPr>
            <w:tcW w:type="dxa" w:w="5400"/>
          </w:tcPr>
          <w:p>
            <w:r>
              <w:rPr>
                <w:sz w:val="20"/>
              </w:rPr>
            </w:r>
            <w:r>
              <w:rPr>
                <w:color w:val="000000" w:themeColor="hyperlink"/>
                <w:sz w:val="20"/>
                <w:u w:val="single"/>
              </w:rPr>
              <w:hyperlink r:id="rId15">
                <w:r>
                  <w:rPr/>
                  <w:t>1a429cfa-f1e.pdf</w:t>
                </w:r>
              </w:hyperlink>
            </w:r>
          </w:p>
        </w:tc>
      </w:tr>
      <w:tr>
        <w:tc>
          <w:tcPr>
            <w:tcW w:type="dxa" w:w="5400"/>
          </w:tcPr>
          <w:p>
            <w:r>
              <w:rPr>
                <w:sz w:val="20"/>
              </w:rPr>
              <w:t>UM Annual Report</w:t>
            </w:r>
          </w:p>
        </w:tc>
        <w:tc>
          <w:tcPr>
            <w:tcW w:type="dxa" w:w="5400"/>
          </w:tcPr>
          <w:p>
            <w:r>
              <w:rPr>
                <w:sz w:val="20"/>
              </w:rPr>
            </w:r>
            <w:r>
              <w:rPr>
                <w:color w:val="000000" w:themeColor="hyperlink"/>
                <w:sz w:val="20"/>
                <w:u w:val="single"/>
              </w:rPr>
              <w:hyperlink r:id="rId16">
                <w:r>
                  <w:rPr/>
                  <w:t>0f56730a-171.pdf</w:t>
                </w:r>
              </w:hyperlink>
            </w:r>
          </w:p>
        </w:tc>
      </w:tr>
      <w:tr>
        <w:tc>
          <w:tcPr>
            <w:tcW w:type="dxa" w:w="5400"/>
          </w:tcPr>
          <w:p>
            <w:r>
              <w:rPr>
                <w:sz w:val="20"/>
              </w:rPr>
              <w:t>FY23 MLAF Audited Financial Statements</w:t>
            </w:r>
          </w:p>
        </w:tc>
        <w:tc>
          <w:tcPr>
            <w:tcW w:type="dxa" w:w="5400"/>
          </w:tcPr>
          <w:p>
            <w:r>
              <w:rPr>
                <w:sz w:val="20"/>
              </w:rPr>
            </w:r>
            <w:r>
              <w:rPr>
                <w:color w:val="000000" w:themeColor="hyperlink"/>
                <w:sz w:val="20"/>
                <w:u w:val="single"/>
              </w:rPr>
              <w:hyperlink r:id="rId17">
                <w:r>
                  <w:rPr/>
                  <w:t>7e4efe1b-ab1.pdf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Minor modifications were made to the language describing the scope and overview of the project for further clarity of our goals and vision with this work.</w:t>
        <w:br/>
        <w:br/>
        <w:t>2/26: added the new milestone to reflect the development of a magazine article that captures the progress made with the vegetation and pollinator monitoring activities; modified the language to add the "educational event supplies" back in. These are still needed and were erroneously removed in my previous edit. Overall, I have removed the inaccurate wording of "parking" (which I understand is unallowable), and have revised to include educational event supplies and paying for event support staff.</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UMN Policy on travel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Valerie Aas; Sarah Rademacher; Annie Klodd</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8382222e-22d.pdf" TargetMode="External"/><Relationship Id="rId13" Type="http://schemas.openxmlformats.org/officeDocument/2006/relationships/hyperlink" Target="https://lccmrprojectmgmt.leg.mn/media/attachments/e674d02a-81c.pdf" TargetMode="External"/><Relationship Id="rId14" Type="http://schemas.openxmlformats.org/officeDocument/2006/relationships/hyperlink" Target="https://lccmrprojectmgmt.leg.mn/media/attachments/eeefcd95-d71.pdf" TargetMode="External"/><Relationship Id="rId15" Type="http://schemas.openxmlformats.org/officeDocument/2006/relationships/hyperlink" Target="https://lccmrprojectmgmt.leg.mn/media/attachments/1a429cfa-f1e.pdf" TargetMode="External"/><Relationship Id="rId16" Type="http://schemas.openxmlformats.org/officeDocument/2006/relationships/hyperlink" Target="https://lccmrprojectmgmt.leg.mn/media/attachments/0f56730a-171.pdf" TargetMode="External"/><Relationship Id="rId17" Type="http://schemas.openxmlformats.org/officeDocument/2006/relationships/hyperlink" Target="https://lccmrprojectmgmt.leg.mn/media/attachments/7e4efe1b-ab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Grassland Restoration for Pollinator Conservation and Demonstration</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