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2025-290</w:t>
      </w:r>
    </w:p>
    <w:p>
      <w:r>
        <w:rPr>
          <w:b/>
        </w:rPr>
        <w:t xml:space="preserve">Staff Lead: </w:t>
      </w:r>
      <w:r>
        <w:t>Lisa Bigaouette</w:t>
      </w:r>
    </w:p>
    <w:p>
      <w:r>
        <w:rPr>
          <w:b/>
        </w:rPr>
        <w:t xml:space="preserve">Date this document submitted to LCCMR: </w:t>
      </w:r>
      <w:r>
        <w:t>June 8, 2025</w:t>
      </w:r>
    </w:p>
    <w:p>
      <w:r>
        <w:rPr>
          <w:b/>
        </w:rPr>
        <w:t xml:space="preserve">Project Title: </w:t>
      </w:r>
      <w:r>
        <w:t>Renewable Energy Conversion for Farm Diesel and Ammonia</w:t>
      </w:r>
    </w:p>
    <w:p>
      <w:r>
        <w:rPr>
          <w:b/>
        </w:rPr>
        <w:t xml:space="preserve">Project Budget: </w:t>
      </w:r>
      <w:r>
        <w:t>$726,000</w:t>
      </w:r>
    </w:p>
    <w:p/>
    <w:p>
      <w:pPr>
        <w:pStyle w:val="Heading2"/>
        <w:spacing w:before="0" w:after="80"/>
      </w:pPr>
      <w:r>
        <w:rPr>
          <w:b/>
          <w:color w:val="2C559C"/>
          <w:sz w:val="28"/>
        </w:rPr>
        <w:t>Project Manager Information</w:t>
      </w:r>
    </w:p>
    <w:p>
      <w:r>
        <w:rPr>
          <w:b/>
        </w:rPr>
        <w:t xml:space="preserve">Name: </w:t>
      </w:r>
      <w:r>
        <w:t>Paul Dauenhauer</w:t>
      </w:r>
    </w:p>
    <w:p>
      <w:r>
        <w:rPr>
          <w:b/>
        </w:rPr>
        <w:t xml:space="preserve">Organization: </w:t>
      </w:r>
      <w:r>
        <w:t>U of MN - College of Science and Engineering</w:t>
      </w:r>
    </w:p>
    <w:p>
      <w:r>
        <w:rPr>
          <w:b/>
        </w:rPr>
        <w:t xml:space="preserve">Office Telephone: </w:t>
      </w:r>
      <w:r>
        <w:t>(612) 343-5540</w:t>
      </w:r>
    </w:p>
    <w:p>
      <w:r>
        <w:rPr>
          <w:b/>
        </w:rPr>
        <w:t xml:space="preserve">Email: </w:t>
      </w:r>
      <w:r>
        <w:t>hauer@umn.edu</w:t>
      </w:r>
    </w:p>
    <w:p>
      <w:r>
        <w:rPr>
          <w:b/>
        </w:rPr>
        <w:t xml:space="preserve">Web Address: </w:t>
      </w:r>
      <w:r>
        <w:t>https://cse.umn.edu/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07e</w:t>
      </w:r>
    </w:p>
    <w:p>
      <w:r>
        <w:rPr>
          <w:b/>
        </w:rPr>
        <w:t xml:space="preserve">Appropriation Language: </w:t>
      </w:r>
      <w:r>
        <w:t xml:space="preserve">$726,000 the first year is from the trust fund to the Board of Regents of the University of Minnesota to develop a novel charge-swing catalytic condenser that will enable the low-cost production of hydrogen from water using rural electricity for on-the-farm energy storage or renewable diesel and ammonia fertilizer.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To develop a novel charge-swing reactor that can convert water to hydrogen at lower cost (&lt;$1 / kg-H2) for on-the-farm energy storage or as reductant for diesel or ammonia fertilizer.</w:t>
      </w:r>
    </w:p>
    <w:p>
      <w:pPr>
        <w:spacing w:after="60"/>
      </w:pPr>
      <w:r>
        <w:rPr>
          <w:b/>
        </w:rPr>
        <w:t>Describe the opportunity or problem your proposal seeks to address. Include any relevant background information.</w:t>
      </w:r>
    </w:p>
    <w:p>
      <w:r>
        <w:t>Rural Minnesota has the opportunity for extensive renewable energy from wind and solar power at low cost (&lt;3¢/kWhr) with limited utility other than sale to the existing electrical grid. However, substantial economic potential only exists for individual farmers or large agricultural collectives to install wind and solar power generation if they can find alternative uses for power. The largest barrier to storing distributed electrical power remains its conversion to chemical energy; electrical power once converted to a reductant such as H2 gas can be stored or transported within a global energy market or be used onsite for the manufacturing of fuels such as conventional (diesel) or alternative (dimethyl ether) liquids. Additionally, conversion of wind or solar power to H2 is the largest economic barrier to on-site manufacturing of fertilizers such as ammonia that are critical to agriculture. H2 production via electrolysis has remained costly, at prices in excess of $6/kg-H2, primarily due to the conventional manufacturing process utilized, which employs expensive membrane materials and precious metals (e.g., Pt and Ir). We are pursuing entirely new H2-generation technology that uses low-cost materials and operates at high efficiency, to enable the on-site production of H2 from renewable power in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the development of a catalytic device called a ‘charge-swing catalytic condenser’ that will enable the low-cost production of hydrogen from water using rural electricity for renewable diesel and ammonia fertilizer. While the conventional method of electrolysis uses exotic membrane materials combined with precious metals to continuously separate and diffuse protons, the new charge-swing condenser will be designed and fabricated with low-cost Earth-abundant materials. The condenser will operate in two modes in simple operation to first produce H2 from water, followed by a second function to regenerate and release oxygen. The condenser is designed as a series of layers that have independent functions to control the distribution of electrons, to split water to form hydrogen, and to store oxygen during operation. These condenser devices can be fabricated with large surface areas and integrated into simple form factors that allow for use in existing wind and solar facilities, generating H2 onsite that can store electrical power. The simple construction and operational modes allow for mass production of these devices that will drive down capital costs required to achieve costs below $1/kg-H2, which will enable rural cost-competitive diesel and ammonia fertilizer production.</w:t>
      </w:r>
    </w:p>
    <w:p>
      <w:pPr>
        <w:spacing w:after="60"/>
      </w:pPr>
      <w:r>
        <w:rPr>
          <w:b/>
        </w:rPr>
        <w:t xml:space="preserve">What are the specific project outcomes as they relate to the public purpose of protection, conservation, preservation, and enhancement of the state’s natural resources? </w:t>
      </w:r>
    </w:p>
    <w:p>
      <w:r>
        <w:t>A charge-swing catalytic condenser device will be designed that demonstrates carbon-free sustainable H2 generation from water to offset CO2 in small devices with a projected production cost below conventional electrolysis. In addition, carbon-free H2 generation reduces the emissions of CO2 into the atmosphere and increases the overall sustainability of the fertilizer, ammonia, used in Minnesota agriculture.  Hydrogen is also the key ingredient necessary for producing sustainable clean-burning fuels and the removal of heteroatoms from liquids that leach into the soil; lower-cost hydrogen increases the cost-effectiveness of abatement for preservation and conservation of public lands through more viable pollution cleanup.</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Synthesize charge-swing condenser films</w:t>
      </w:r>
    </w:p>
    <w:p>
      <w:r>
        <w:rPr>
          <w:b/>
        </w:rPr>
        <w:t xml:space="preserve">Activity Budget: </w:t>
      </w:r>
      <w:r>
        <w:t>$233,725</w:t>
      </w:r>
    </w:p>
    <w:p>
      <w:r>
        <w:rPr>
          <w:b/>
        </w:rPr>
        <w:t xml:space="preserve">Activity Description: </w:t>
        <w:br/>
      </w:r>
      <w:r>
        <w:t>Charge-swing condenser films will be prepared from layered metal and metal-oxide films on conductive silicon wafers with a top surface that can undergo reduction-oxidation in the presence of water or steam. Wafers will be prepared with varying thicknesses of dielectric and/or oxygen-accumulating films varying in thickness from 1 to 100 nanometer thickness, with varying degrees of crystallinity and grain size. Composition, crystallinity, and thickness of the composite films will be varied to optimize overall performance of the device.  Task #1:  Silicon-based devices are synthesized with a combined high-k dielectric oxide film and a redox active top layer of metal/metal-oxide film in sizes at or above 1 cm^2. Task #2:  A secondary, alternative design device with oxygen-sorbent base layer is fabricated with a water-splitting O2-conductive film capable of stabilizing a charge above 1 V on surfaces at or above 1 cm^2.  Task #3:  Both device concepts from milestones 1 and 2 are varied in film thickness over three possible length scales to reduce charge leakage through the films.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Silicon-based devices are synthesized with a combined high-k dielectric oxide film and redox top layer</w:t>
            </w:r>
          </w:p>
        </w:tc>
        <w:tc>
          <w:tcPr>
            <w:tcW w:type="dxa" w:w="2160"/>
          </w:tcPr>
          <w:p>
            <w:pPr>
              <w:jc w:val="right"/>
            </w:pPr>
            <w:r>
              <w:rPr>
                <w:sz w:val="20"/>
              </w:rPr>
              <w:t>June 30, 2026</w:t>
            </w:r>
          </w:p>
        </w:tc>
      </w:tr>
      <w:tr>
        <w:tc>
          <w:tcPr>
            <w:tcW w:type="dxa" w:w="8640"/>
          </w:tcPr>
          <w:p>
            <w:r>
              <w:rPr>
                <w:sz w:val="20"/>
              </w:rPr>
              <w:t>A device designed with an oxygen-sorbent base layer is fabricated capable of 1 V stabilization</w:t>
            </w:r>
          </w:p>
        </w:tc>
        <w:tc>
          <w:tcPr>
            <w:tcW w:type="dxa" w:w="2160"/>
          </w:tcPr>
          <w:p>
            <w:pPr>
              <w:jc w:val="right"/>
            </w:pPr>
            <w:r>
              <w:rPr>
                <w:sz w:val="20"/>
              </w:rPr>
              <w:t>June 30, 2027</w:t>
            </w:r>
          </w:p>
        </w:tc>
      </w:tr>
      <w:tr>
        <w:tc>
          <w:tcPr>
            <w:tcW w:type="dxa" w:w="8640"/>
          </w:tcPr>
          <w:p>
            <w:r>
              <w:rPr>
                <w:sz w:val="20"/>
              </w:rPr>
              <w:t>Film thicknesses are varied over three possible lengthscales to assess electronic leakage</w:t>
            </w:r>
          </w:p>
        </w:tc>
        <w:tc>
          <w:tcPr>
            <w:tcW w:type="dxa" w:w="2160"/>
          </w:tcPr>
          <w:p>
            <w:pPr>
              <w:jc w:val="right"/>
            </w:pPr>
            <w:r>
              <w:rPr>
                <w:sz w:val="20"/>
              </w:rPr>
              <w:t>June 30, 2028</w:t>
            </w:r>
          </w:p>
        </w:tc>
      </w:tr>
    </w:tbl>
    <w:p/>
    <w:p>
      <w:pPr>
        <w:pStyle w:val="Heading3"/>
        <w:spacing w:after="60"/>
      </w:pPr>
      <w:r>
        <w:rPr>
          <w:b/>
          <w:color w:val="254885"/>
          <w:sz w:val="26"/>
        </w:rPr>
        <w:t>Activity 2: Evaluate and characterize charge-swing condenser films</w:t>
      </w:r>
    </w:p>
    <w:p>
      <w:r>
        <w:rPr>
          <w:b/>
        </w:rPr>
        <w:t xml:space="preserve">Activity Budget: </w:t>
      </w:r>
      <w:r>
        <w:t>$241,905</w:t>
      </w:r>
    </w:p>
    <w:p>
      <w:r>
        <w:rPr>
          <w:b/>
        </w:rPr>
        <w:t xml:space="preserve">Activity Description: </w:t>
        <w:br/>
      </w:r>
      <w:r>
        <w:t>Accumulation of oxygen with applied potential will promote the initial release of H2 gas in phase 1, while a second phase will reverse the applied potential and evolve O2 gas to complete the entire regeneration cycle. The electronic device will be designed and optimized to control the flow and distribution of electrons throughout the device to accelerate the rate of water splitting to evolve H2 and O2 gas separately and to maximize the total amount of evolved gas. Task 1: Electronic characterization of fabricated devices identifies a design that exceeds 100 nF/cm2 in total device capacitance. Task 2: Device electronic switching between applied potential phases occurs at speeds as fast as 10 Hz without a loss in device capacitance. Task 3: Three different redox active metals are evaluated as the top active layer exposed to water or steam for the water splitting mechanism to determine their ability to split and/or accumulate oxygen. Evolved gases are measured with a mass spectrometer above the detection limit.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Electronic characterization of devices exceeds 100 nF/cm^2</w:t>
            </w:r>
          </w:p>
        </w:tc>
        <w:tc>
          <w:tcPr>
            <w:tcW w:type="dxa" w:w="2160"/>
          </w:tcPr>
          <w:p>
            <w:pPr>
              <w:jc w:val="right"/>
            </w:pPr>
            <w:r>
              <w:rPr>
                <w:sz w:val="20"/>
              </w:rPr>
              <w:t>June 30, 2026</w:t>
            </w:r>
          </w:p>
        </w:tc>
      </w:tr>
      <w:tr>
        <w:tc>
          <w:tcPr>
            <w:tcW w:type="dxa" w:w="8640"/>
          </w:tcPr>
          <w:p>
            <w:r>
              <w:rPr>
                <w:sz w:val="20"/>
              </w:rPr>
              <w:t>Device electronic switching exhibits speeds as fast or faster than 10 Hz</w:t>
            </w:r>
          </w:p>
        </w:tc>
        <w:tc>
          <w:tcPr>
            <w:tcW w:type="dxa" w:w="2160"/>
          </w:tcPr>
          <w:p>
            <w:pPr>
              <w:jc w:val="right"/>
            </w:pPr>
            <w:r>
              <w:rPr>
                <w:sz w:val="20"/>
              </w:rPr>
              <w:t>June 30, 2027</w:t>
            </w:r>
          </w:p>
        </w:tc>
      </w:tr>
      <w:tr>
        <w:tc>
          <w:tcPr>
            <w:tcW w:type="dxa" w:w="8640"/>
          </w:tcPr>
          <w:p>
            <w:r>
              <w:rPr>
                <w:sz w:val="20"/>
              </w:rPr>
              <w:t>Three different redox active metals are evaluated for water splitting</w:t>
            </w:r>
          </w:p>
        </w:tc>
        <w:tc>
          <w:tcPr>
            <w:tcW w:type="dxa" w:w="2160"/>
          </w:tcPr>
          <w:p>
            <w:pPr>
              <w:jc w:val="right"/>
            </w:pPr>
            <w:r>
              <w:rPr>
                <w:sz w:val="20"/>
              </w:rPr>
              <w:t>June 30, 2028</w:t>
            </w:r>
          </w:p>
        </w:tc>
      </w:tr>
    </w:tbl>
    <w:p/>
    <w:p>
      <w:pPr>
        <w:pStyle w:val="Heading3"/>
        <w:spacing w:after="60"/>
      </w:pPr>
      <w:r>
        <w:rPr>
          <w:b/>
          <w:color w:val="254885"/>
          <w:sz w:val="26"/>
        </w:rPr>
        <w:t>Activity 3: Fabricate charge-swing condenser devices for applications</w:t>
      </w:r>
    </w:p>
    <w:p>
      <w:r>
        <w:rPr>
          <w:b/>
        </w:rPr>
        <w:t xml:space="preserve">Activity Budget: </w:t>
      </w:r>
      <w:r>
        <w:t>$250,370</w:t>
      </w:r>
    </w:p>
    <w:p>
      <w:r>
        <w:rPr>
          <w:b/>
        </w:rPr>
        <w:t xml:space="preserve">Activity Description: </w:t>
        <w:br/>
      </w:r>
      <w:r>
        <w:t>The fabricated films designed in activities 1 and 2 will be developed in parallel for application as a device that could function with higher productivity per unit volume with incorporated electrical connections and spacing for gas flow. This film design will utilize a flexible substrate that can be rolled into dense pellets that maximize the film surface area per unit volume while also permitting macropores for gas flow into and out of the reacting pellet.</w:t>
        <w:tab/>
        <w:t>Task 1: Charge-swing condensers are fabricated on flexible conductive substrate films such as metal on Kapton. Task 2: Charge-swing condensers are fabricated with an oxide-based electrical contact that enables application of potential to soft substrates. Task 3: The performance of charge-swing condensers for electronic charge separation and for water splitting (i.e., measurable H2 evolution) is evaluated for flexible devices with curvature in excess of 1 cm^-1.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Charge-swing condensers are fabricated on flexible conductive films</w:t>
            </w:r>
          </w:p>
        </w:tc>
        <w:tc>
          <w:tcPr>
            <w:tcW w:type="dxa" w:w="2160"/>
          </w:tcPr>
          <w:p>
            <w:pPr>
              <w:jc w:val="right"/>
            </w:pPr>
            <w:r>
              <w:rPr>
                <w:sz w:val="20"/>
              </w:rPr>
              <w:t>January 31, 2028</w:t>
            </w:r>
          </w:p>
        </w:tc>
      </w:tr>
      <w:tr>
        <w:tc>
          <w:tcPr>
            <w:tcW w:type="dxa" w:w="8640"/>
          </w:tcPr>
          <w:p>
            <w:r>
              <w:rPr>
                <w:sz w:val="20"/>
              </w:rPr>
              <w:t>Charge-swing condensers are fabricated with oxide electrical contacts</w:t>
            </w:r>
          </w:p>
        </w:tc>
        <w:tc>
          <w:tcPr>
            <w:tcW w:type="dxa" w:w="2160"/>
          </w:tcPr>
          <w:p>
            <w:pPr>
              <w:jc w:val="right"/>
            </w:pPr>
            <w:r>
              <w:rPr>
                <w:sz w:val="20"/>
              </w:rPr>
              <w:t>March 31, 2028</w:t>
            </w:r>
          </w:p>
        </w:tc>
      </w:tr>
      <w:tr>
        <w:tc>
          <w:tcPr>
            <w:tcW w:type="dxa" w:w="8640"/>
          </w:tcPr>
          <w:p>
            <w:r>
              <w:rPr>
                <w:sz w:val="20"/>
              </w:rPr>
              <w:t>Charge swing condenser performance is evaluated with curvative above 1 cm^-1</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 Daniel Frisbie</w:t>
            </w:r>
          </w:p>
        </w:tc>
        <w:tc>
          <w:tcPr>
            <w:tcW w:type="dxa" w:w="1440"/>
          </w:tcPr>
          <w:p>
            <w:r>
              <w:rPr>
                <w:sz w:val="20"/>
              </w:rPr>
              <w:t>University of Minnesota, Twin Cities</w:t>
            </w:r>
          </w:p>
        </w:tc>
        <w:tc>
          <w:tcPr>
            <w:tcW w:type="dxa" w:w="6840"/>
          </w:tcPr>
          <w:p>
            <w:r>
              <w:rPr>
                <w:sz w:val="20"/>
              </w:rPr>
              <w:t>Leads the effort to fabricate devices and characterize their electronic properties</w:t>
            </w:r>
          </w:p>
        </w:tc>
        <w:tc>
          <w:tcPr>
            <w:tcW w:type="dxa" w:w="1080"/>
          </w:tcPr>
          <w:p>
            <w:r>
              <w:rPr>
                <w:sz w:val="20"/>
              </w:rPr>
              <w:t>Yes</w:t>
            </w:r>
          </w:p>
        </w:tc>
      </w:tr>
      <w:tr>
        <w:tc>
          <w:tcPr>
            <w:tcW w:type="dxa" w:w="1440"/>
          </w:tcPr>
          <w:p>
            <w:r>
              <w:rPr>
                <w:sz w:val="20"/>
              </w:rPr>
              <w:t>Professor Chris Leighton</w:t>
            </w:r>
          </w:p>
        </w:tc>
        <w:tc>
          <w:tcPr>
            <w:tcW w:type="dxa" w:w="1440"/>
          </w:tcPr>
          <w:p>
            <w:r>
              <w:rPr>
                <w:sz w:val="20"/>
              </w:rPr>
              <w:t>University of Minnesota, Twin Cities</w:t>
            </w:r>
          </w:p>
        </w:tc>
        <w:tc>
          <w:tcPr>
            <w:tcW w:type="dxa" w:w="6840"/>
          </w:tcPr>
          <w:p>
            <w:r>
              <w:rPr>
                <w:sz w:val="20"/>
              </w:rPr>
              <w:t>Synthesizes functional films and evaluates their properties and storage capacity</w:t>
            </w:r>
          </w:p>
        </w:tc>
        <w:tc>
          <w:tcPr>
            <w:tcW w:type="dxa" w:w="1080"/>
          </w:tcPr>
          <w:p>
            <w:r>
              <w:rPr>
                <w:sz w:val="20"/>
              </w:rPr>
              <w:t>Yes</w:t>
            </w:r>
          </w:p>
        </w:tc>
      </w:tr>
      <w:tr>
        <w:tc>
          <w:tcPr>
            <w:tcW w:type="dxa" w:w="1440"/>
          </w:tcPr>
          <w:p>
            <w:r>
              <w:rPr>
                <w:sz w:val="20"/>
              </w:rPr>
              <w:t>Professor Chris Bartel</w:t>
            </w:r>
          </w:p>
        </w:tc>
        <w:tc>
          <w:tcPr>
            <w:tcW w:type="dxa" w:w="1440"/>
          </w:tcPr>
          <w:p>
            <w:r>
              <w:rPr>
                <w:sz w:val="20"/>
              </w:rPr>
              <w:t>University of Minnesota, Twin Cities</w:t>
            </w:r>
          </w:p>
        </w:tc>
        <w:tc>
          <w:tcPr>
            <w:tcW w:type="dxa" w:w="6840"/>
          </w:tcPr>
          <w:p>
            <w:r>
              <w:rPr>
                <w:sz w:val="20"/>
              </w:rPr>
              <w:t>Computes the energy of reaction and diffusion films for water splitting and storage</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All data generated during research tasks will be stored within the University of Minnesota electronic system including internal data drives.  Research results will be shared internally via monthly meetings to discuss progress and communicate next steps. Research results will be made available upon publication via multiple methods including: peer-reviewed publications, open access preprints, and additional information via email request. Data sets will be incorporated into publications and preprints, while large data sets will be made available to the public via the Data Repository of the University of Minnesota.  Results will also be communicated to the public via presentation a conferences in relevant research fields.  All presentations and publications of results funded by this project will acknowledge the Environment and Natural Resources Trust Fund.</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goal of the project is to advance the rural processing technology to make H2 for ammonia and diesel such that it can be developed commercially via a startup company independent of the university. The PI has already communicated with a venture capital firm, and formation of a future startup company will use private equity combined with a license to the technology developed in this project to form a company in Minnesota to manufacture these devices. The results and findings developed during this project will serve to generate patents and to identify the required manufacturing stages required for device commercialization.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Student 1</w:t>
            </w:r>
          </w:p>
        </w:tc>
        <w:tc>
          <w:tcPr>
            <w:tcW w:type="dxa" w:w="1440"/>
          </w:tcPr>
          <w:p>
            <w:r>
              <w:rPr>
                <w:sz w:val="20"/>
              </w:rPr>
            </w:r>
          </w:p>
        </w:tc>
        <w:tc>
          <w:tcPr>
            <w:tcW w:type="dxa" w:w="5472"/>
          </w:tcPr>
          <w:p>
            <w:r>
              <w:rPr>
                <w:sz w:val="20"/>
              </w:rPr>
              <w:t>Evaluates charge-swing condenser electronic characteristics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$149,667</w:t>
            </w:r>
          </w:p>
        </w:tc>
      </w:tr>
      <w:tr>
        <w:tc>
          <w:tcPr>
            <w:tcW w:type="dxa" w:w="864"/>
          </w:tcPr>
          <w:p>
            <w:r>
              <w:rPr>
                <w:sz w:val="20"/>
              </w:rPr>
              <w:t>Graduate Student 2</w:t>
            </w:r>
          </w:p>
        </w:tc>
        <w:tc>
          <w:tcPr>
            <w:tcW w:type="dxa" w:w="1440"/>
          </w:tcPr>
          <w:p>
            <w:r>
              <w:rPr>
                <w:sz w:val="20"/>
              </w:rPr>
            </w:r>
          </w:p>
        </w:tc>
        <w:tc>
          <w:tcPr>
            <w:tcW w:type="dxa" w:w="5472"/>
          </w:tcPr>
          <w:p>
            <w:r>
              <w:rPr>
                <w:sz w:val="20"/>
              </w:rPr>
              <w:t>Operates the charge-swing reactor to evaluate the rate of water splitting</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$149,667</w:t>
            </w:r>
          </w:p>
        </w:tc>
      </w:tr>
      <w:tr>
        <w:tc>
          <w:tcPr>
            <w:tcW w:type="dxa" w:w="864"/>
          </w:tcPr>
          <w:p>
            <w:r>
              <w:rPr>
                <w:sz w:val="20"/>
              </w:rPr>
              <w:t>Graduate Student 3</w:t>
            </w:r>
          </w:p>
        </w:tc>
        <w:tc>
          <w:tcPr>
            <w:tcW w:type="dxa" w:w="1440"/>
          </w:tcPr>
          <w:p>
            <w:r>
              <w:rPr>
                <w:sz w:val="20"/>
              </w:rPr>
            </w:r>
          </w:p>
        </w:tc>
        <w:tc>
          <w:tcPr>
            <w:tcW w:type="dxa" w:w="5472"/>
          </w:tcPr>
          <w:p>
            <w:r>
              <w:rPr>
                <w:sz w:val="20"/>
              </w:rPr>
              <w:t>Optimizes the sputtering of condenser oxide films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$149,667</w:t>
            </w:r>
          </w:p>
        </w:tc>
      </w:tr>
      <w:tr>
        <w:tc>
          <w:tcPr>
            <w:tcW w:type="dxa" w:w="864"/>
          </w:tcPr>
          <w:p>
            <w:r>
              <w:rPr>
                <w:sz w:val="20"/>
              </w:rPr>
              <w:t>Principal Invesigator</w:t>
            </w:r>
          </w:p>
        </w:tc>
        <w:tc>
          <w:tcPr>
            <w:tcW w:type="dxa" w:w="1440"/>
          </w:tcPr>
          <w:p>
            <w:r>
              <w:rPr>
                <w:sz w:val="20"/>
              </w:rPr>
            </w:r>
          </w:p>
        </w:tc>
        <w:tc>
          <w:tcPr>
            <w:tcW w:type="dxa" w:w="5472"/>
          </w:tcPr>
          <w:p>
            <w:r>
              <w:rPr>
                <w:sz w:val="20"/>
              </w:rPr>
              <w:t>Paul Dauenhauer, Principal Investigator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$12,574</w:t>
            </w:r>
          </w:p>
        </w:tc>
      </w:tr>
      <w:tr>
        <w:tc>
          <w:tcPr>
            <w:tcW w:type="dxa" w:w="864"/>
          </w:tcPr>
          <w:p>
            <w:r>
              <w:rPr>
                <w:sz w:val="20"/>
              </w:rPr>
              <w:t>Co-Investigator 1</w:t>
            </w:r>
          </w:p>
        </w:tc>
        <w:tc>
          <w:tcPr>
            <w:tcW w:type="dxa" w:w="1440"/>
          </w:tcPr>
          <w:p>
            <w:r>
              <w:rPr>
                <w:sz w:val="20"/>
              </w:rPr>
            </w:r>
          </w:p>
        </w:tc>
        <w:tc>
          <w:tcPr>
            <w:tcW w:type="dxa" w:w="5472"/>
          </w:tcPr>
          <w:p>
            <w:r>
              <w:rPr>
                <w:sz w:val="20"/>
              </w:rPr>
              <w:t>Chris Bartel, Co-Investigator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$6,448</w:t>
            </w:r>
          </w:p>
        </w:tc>
      </w:tr>
      <w:tr>
        <w:tc>
          <w:tcPr>
            <w:tcW w:type="dxa" w:w="864"/>
          </w:tcPr>
          <w:p>
            <w:r>
              <w:rPr>
                <w:sz w:val="20"/>
              </w:rPr>
              <w:t>Co-Investigator 2</w:t>
            </w:r>
          </w:p>
        </w:tc>
        <w:tc>
          <w:tcPr>
            <w:tcW w:type="dxa" w:w="1440"/>
          </w:tcPr>
          <w:p>
            <w:r>
              <w:rPr>
                <w:sz w:val="20"/>
              </w:rPr>
            </w:r>
          </w:p>
        </w:tc>
        <w:tc>
          <w:tcPr>
            <w:tcW w:type="dxa" w:w="5472"/>
          </w:tcPr>
          <w:p>
            <w:r>
              <w:rPr>
                <w:sz w:val="20"/>
              </w:rPr>
              <w:t>Chris Leighton, Co-Investigator 2</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$11,052</w:t>
            </w:r>
          </w:p>
        </w:tc>
      </w:tr>
      <w:tr>
        <w:tc>
          <w:tcPr>
            <w:tcW w:type="dxa" w:w="864"/>
          </w:tcPr>
          <w:p>
            <w:r>
              <w:rPr>
                <w:sz w:val="20"/>
              </w:rPr>
              <w:t>Co-Investigator 3</w:t>
            </w:r>
          </w:p>
        </w:tc>
        <w:tc>
          <w:tcPr>
            <w:tcW w:type="dxa" w:w="1440"/>
          </w:tcPr>
          <w:p>
            <w:r>
              <w:rPr>
                <w:sz w:val="20"/>
              </w:rPr>
            </w:r>
          </w:p>
        </w:tc>
        <w:tc>
          <w:tcPr>
            <w:tcW w:type="dxa" w:w="5472"/>
          </w:tcPr>
          <w:p>
            <w:r>
              <w:rPr>
                <w:sz w:val="20"/>
              </w:rPr>
              <w:t>C. Daniel Frisbie, Co-Investigator 3</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$12,834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$491,909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Characterization Facility</w:t>
            </w:r>
          </w:p>
        </w:tc>
        <w:tc>
          <w:tcPr>
            <w:tcW w:type="dxa" w:w="1440"/>
          </w:tcPr>
          <w:p>
            <w:r>
              <w:rPr>
                <w:sz w:val="20"/>
              </w:rPr>
              <w:t>Internal services or fees (uncommon)</w:t>
            </w:r>
          </w:p>
        </w:tc>
        <w:tc>
          <w:tcPr>
            <w:tcW w:type="dxa" w:w="5472"/>
          </w:tcPr>
          <w:p>
            <w:r>
              <w:rPr>
                <w:sz w:val="20"/>
              </w:rPr>
              <w:t>Characterization techniques include X-ray diffraction to analyze the crystallinity of surface metals and interior stack oxides, electron microscopy to evaluate the distribution of metal and metal oxide clusters, atomic force microscopy to measure the distribution of surface roughness, X-ray photoelectron spectroscopy and ion beam analysis to measure the chemical composition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0.36</w:t>
            </w:r>
          </w:p>
        </w:tc>
        <w:tc>
          <w:tcPr>
            <w:tcW w:type="dxa" w:w="360"/>
          </w:tcPr>
          <w:p>
            <w:r>
              <w:rPr>
                <w:sz w:val="20"/>
              </w:rPr>
            </w:r>
          </w:p>
        </w:tc>
        <w:tc>
          <w:tcPr>
            <w:tcW w:type="dxa" w:w="1152"/>
          </w:tcPr>
          <w:p>
            <w:pPr>
              <w:jc w:val="right"/>
            </w:pPr>
            <w:r>
              <w:rPr>
                <w:sz w:val="20"/>
              </w:rPr>
              <w:t>$40,000</w:t>
            </w:r>
          </w:p>
        </w:tc>
      </w:tr>
      <w:tr>
        <w:tc>
          <w:tcPr>
            <w:tcW w:type="dxa" w:w="864"/>
          </w:tcPr>
          <w:p>
            <w:r>
              <w:rPr>
                <w:sz w:val="20"/>
              </w:rPr>
              <w:t>University of Minnesota Nanofabrication Center</w:t>
            </w:r>
          </w:p>
        </w:tc>
        <w:tc>
          <w:tcPr>
            <w:tcW w:type="dxa" w:w="1440"/>
          </w:tcPr>
          <w:p>
            <w:r>
              <w:rPr>
                <w:sz w:val="20"/>
              </w:rPr>
              <w:t>Internal services or fees (uncommon)</w:t>
            </w:r>
          </w:p>
        </w:tc>
        <w:tc>
          <w:tcPr>
            <w:tcW w:type="dxa" w:w="5472"/>
          </w:tcPr>
          <w:p>
            <w:r>
              <w:rPr>
                <w:sz w:val="20"/>
              </w:rPr>
              <w:t>Nanomaterials fabrication equipment with support of research staff. Services in the Minnesota Nanofabrication facility include sputtering and atomic layer deposition (ALD) to deposit oxide, carbon, and film layers along with thin film patterning tools to fabricate controllable surface architectures.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The cost of consumables is estimated at $45,000 in year 1, $45,000 in year 2, and $44,091 in year 3.  The category of “consumables” includes the purchase of chemicals, materials, and spare parts that all cost less than $5,000 per item which enable the synthesis and fabrication of thin-film devices and the operation of analysis equipment including materials characterization and chemical analysis. This category enables the experiments and synthesis steps that allow for the experimental tasks related to evaluating thin film catalyst devices. For substrate film growth, this includes ultrahigh purity O2 both normal and isotopically labeled O2, sputtering reagent targets, ALD precursors, contact deposition metals, cryogens.  Consumables for materials processing include glassware, crucibles, etch masks, and related hardware, while consumables for characterization include atomic force microscopy probes.  Consumables for chemical reaction include gas cylinders including oxygen, nitrogen, helium, and argon, along with mixtures of gases, mass flow controllers, piping and valving connections, thermocouples. In addition, consumables includes analysis equipment supplies including gas chromatography parts including seals, columns, and valves as well as infrared spectroscopy and mass spectrometry parts. Reactor supplies include CF crosses and flanges, a temperature controller, a miniature feedthrough, gaskets, leak valves, linear actuators, pressure gauges, and electronic controllers. Supplies also include safety equipment including gloves, laboratory coats, safety glasses, and related safety equipment.  The precise number of each category of consumable is determined based on the number of each type of experiment and the rate of equipment spart parts, which is determined as the selection of specific experiments are identified or equipment parts need replacement.</w:t>
            </w:r>
          </w:p>
        </w:tc>
        <w:tc>
          <w:tcPr>
            <w:tcW w:type="dxa" w:w="4032"/>
          </w:tcPr>
          <w:p>
            <w:r>
              <w:rPr>
                <w:sz w:val="20"/>
              </w:rPr>
              <w:t>The category of “consumables” includes the purchase of chemicals, materials, and spare parts that all cost less than five thousand dollars per item which enable the synthesis and fabrication of thin-film devices and the operation of analysis equipment including materials characterization and chemical analysis. This category enables the experiments and synthesis steps that allow for the experimental tasks related to the research tasks of evaluating thin film catalyst devices.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$134,091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$134,091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$726,000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$726,000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8a83c303-e96.pdf</w:t>
          </w:r>
        </w:hyperlink>
      </w:r>
    </w:p>
    <w:p>
      <w:pPr>
        <w:pStyle w:val="Heading4"/>
        <w:spacing w:before="40" w:after="20"/>
      </w:pPr>
      <w:r>
        <w:rPr>
          <w:b/>
          <w:i/>
          <w:color w:val="000000"/>
          <w:sz w:val="24"/>
        </w:rPr>
        <w:t>Alternate Text for Visual Component</w:t>
      </w:r>
    </w:p>
    <w:p>
      <w:r>
        <w:t>Figure 1. Charge-swing condenser for H2O splitting to H2 and O2 gases. A charge-swing reactor converts water, carbon dioxide and air to H2, ammonia, and chemicals such as methanol. The price of H2 can be manufactured below $1/kg-H2 for low electrical prices below $0.03/kWhr....</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Approval, U of Minnesota Sponsored Projects Administration</w:t>
            </w:r>
          </w:p>
        </w:tc>
        <w:tc>
          <w:tcPr>
            <w:tcW w:type="dxa" w:w="5400"/>
          </w:tcPr>
          <w:p>
            <w:r>
              <w:rPr>
                <w:sz w:val="20"/>
              </w:rPr>
            </w:r>
            <w:r>
              <w:rPr>
                <w:color w:val="000000" w:themeColor="hyperlink"/>
                <w:sz w:val="20"/>
                <w:u w:val="single"/>
              </w:rPr>
              <w:hyperlink r:id="rId13">
                <w:r>
                  <w:rPr/>
                  <w:t>5346a3db-e5a.pdf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work plan contains all of the original tasks and goals but will reduce the number of catalytic devices synthesized, characterized, and analyzed.  This will maintain all of the original objectives of the proposed work but will reduce the total number of data points collected for each variation of the engineered catalytic devices.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None</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a83c303-e96.pdf" TargetMode="External"/><Relationship Id="rId13" Type="http://schemas.openxmlformats.org/officeDocument/2006/relationships/hyperlink" Target="https://lccmrprojectmgmt.leg.mn/media/attachments/5346a3db-e5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Renewable Energy Conversion for Farm Diesel and Ammonia</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