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2025-228</w:t>
      </w:r>
    </w:p>
    <w:p>
      <w:r>
        <w:rPr>
          <w:b/>
        </w:rPr>
        <w:t xml:space="preserve">Staff Lead: </w:t>
      </w:r>
      <w:r>
        <w:t>Tiffany Schaufler</w:t>
      </w:r>
    </w:p>
    <w:p>
      <w:r>
        <w:rPr>
          <w:b/>
        </w:rPr>
        <w:t xml:space="preserve">Date this document submitted to LCCMR: </w:t>
      </w:r>
      <w:r>
        <w:t>June 5, 2025</w:t>
      </w:r>
    </w:p>
    <w:p>
      <w:r>
        <w:rPr>
          <w:b/>
        </w:rPr>
        <w:t xml:space="preserve">Project Title: </w:t>
      </w:r>
      <w:r>
        <w:t>Minnesota Riverbank Protection and Parks Improvements</w:t>
      </w:r>
    </w:p>
    <w:p>
      <w:r>
        <w:rPr>
          <w:b/>
        </w:rPr>
        <w:t xml:space="preserve">Project Budget: </w:t>
      </w:r>
      <w:r>
        <w:t>$1,400,000</w:t>
      </w:r>
    </w:p>
    <w:p/>
    <w:p>
      <w:pPr>
        <w:pStyle w:val="Heading2"/>
        <w:spacing w:before="0" w:after="80"/>
      </w:pPr>
      <w:r>
        <w:rPr>
          <w:b/>
          <w:color w:val="2C559C"/>
          <w:sz w:val="28"/>
        </w:rPr>
        <w:t>Project Manager Information</w:t>
      </w:r>
    </w:p>
    <w:p>
      <w:r>
        <w:rPr>
          <w:b/>
        </w:rPr>
        <w:t xml:space="preserve">Name: </w:t>
      </w:r>
      <w:r>
        <w:t>Alex Jordan</w:t>
      </w:r>
    </w:p>
    <w:p>
      <w:r>
        <w:rPr>
          <w:b/>
        </w:rPr>
        <w:t xml:space="preserve">Organization: </w:t>
      </w:r>
      <w:r>
        <w:t>City of Shakopee</w:t>
      </w:r>
    </w:p>
    <w:p>
      <w:r>
        <w:rPr>
          <w:b/>
        </w:rPr>
        <w:t xml:space="preserve">Office Telephone: </w:t>
      </w:r>
      <w:r>
        <w:t>(952) 233-9361</w:t>
      </w:r>
    </w:p>
    <w:p>
      <w:r>
        <w:rPr>
          <w:b/>
        </w:rPr>
        <w:t xml:space="preserve">Email: </w:t>
      </w:r>
      <w:r>
        <w:t>ajordan@shakopeemn.gov</w:t>
      </w:r>
    </w:p>
    <w:p>
      <w:r>
        <w:rPr>
          <w:b/>
        </w:rPr>
        <w:t xml:space="preserve">Web Address: </w:t>
      </w:r>
      <w:r>
        <w:t>www.shakopeemn.gov</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2029</w:t>
      </w:r>
    </w:p>
    <w:p>
      <w:r>
        <w:rPr>
          <w:b/>
        </w:rPr>
        <w:t xml:space="preserve">Final Report Due Date: </w:t>
      </w:r>
      <w:r>
        <w:t>August 14, 2029</w:t>
      </w:r>
    </w:p>
    <w:p/>
    <w:p>
      <w:pPr>
        <w:pStyle w:val="Heading2"/>
        <w:spacing w:before="0" w:after="80"/>
      </w:pPr>
      <w:r>
        <w:rPr>
          <w:b/>
          <w:color w:val="2C559C"/>
          <w:sz w:val="28"/>
        </w:rPr>
        <w:t>Legal Information</w:t>
      </w:r>
    </w:p>
    <w:p>
      <w:r>
        <w:rPr>
          <w:b/>
        </w:rPr>
        <w:t xml:space="preserve">Legal Citation: </w:t>
      </w:r>
      <w:r>
        <w:t>M.L. 2025, First Special Session, Chp. 1, Art. 2, Sec. 2, Subd. 08l</w:t>
      </w:r>
    </w:p>
    <w:p>
      <w:r>
        <w:rPr>
          <w:b/>
        </w:rPr>
        <w:t xml:space="preserve">Appropriation Language: </w:t>
      </w:r>
      <w:r>
        <w:t xml:space="preserve">$1,400,000 the first year is from the trust fund to the commissioner of natural resources for an agreement with the city of Shakopee to restore Minnesota River shoreline at Huber Park by regrading and establishing native vegetation to protect fish and wildlife habitat, reduce erosion, and provide public access to the river. This appropriation is available until June 30, 2029, by which time the project must be completed and final products delivered. </w:t>
      </w:r>
    </w:p>
    <w:p>
      <w:r>
        <w:rPr>
          <w:b/>
        </w:rPr>
        <w:t xml:space="preserve">Appropriation End Date: </w:t>
      </w:r>
      <w:r>
        <w:t>June 30, 2029</w:t>
      </w:r>
    </w:p>
    <w:p>
      <w:r>
        <w:br w:type="page"/>
      </w:r>
    </w:p>
    <w:p>
      <w:pPr>
        <w:pStyle w:val="Heading2"/>
        <w:spacing w:before="0" w:after="80"/>
      </w:pPr>
      <w:r>
        <w:rPr>
          <w:b/>
          <w:color w:val="2C559C"/>
          <w:sz w:val="28"/>
        </w:rPr>
        <w:t>Narrative</w:t>
      </w:r>
    </w:p>
    <w:p>
      <w:r>
        <w:rPr>
          <w:b/>
        </w:rPr>
        <w:t xml:space="preserve">Project Summary: </w:t>
      </w:r>
      <w:r>
        <w:t>Integrate Minnesota Riverbank Protection with Huber Park and Historic Marina improvements to protect cultural resources, river corridor fish and wildlife habitat, public infrastructure, and encourage river access for parks users.</w:t>
      </w:r>
    </w:p>
    <w:p>
      <w:pPr>
        <w:spacing w:after="60"/>
      </w:pPr>
      <w:r>
        <w:rPr>
          <w:b/>
        </w:rPr>
        <w:t>Describe the opportunity or problem your proposal seeks to address. Include any relevant background information.</w:t>
      </w:r>
    </w:p>
    <w:p>
      <w:r>
        <w:t>The Minnesota River is a critical element of Shakopee's past, present, and future. Streambank erosion is damaging the river corridor habitat, cultural resources, parks, and sanitary sewer infrastructure. The near bank area throughout much of the downstream-most sections of the river are enduring severe erosion, which is actively impacting the areas’ human cultural resources, river habitat, regional park systems, and critical public sanitary sewer utilities. In total, the Minnesota River watershed is 17,000 square miles, 98% of which is upstream of Shakopee. Based on recorded climate changes in the last decade, it is anticipated that the river's energy will grow and higher impact storms will become more frequent. The need to address the streambank erosion is highly significant to irreplaceable cultural and historic resources, vegetation within the riverbank and adjoining floodplain forest, and public welfare. A proactive approach to preserving these areas from erosion and flood damages is necessary to maintain their place in the region’s history. Options to provide a stabilized riverbank with integrated parks improvements and infrastructure protection were recently developed.  The City's recent efforts in parks master planning and cultural resources education is critical in guiding riverbank protection and restoration opportunities for long-lasting stability.</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Shakopee has secured $16,520,000 in federal, state, and local funding to complete the Riverbank Protection, Huber Park and Historic Marina master plan improvements and connect parks users to the river. Significant riverbank protection is required to provide lasting bank stability against more frequent and higher intensity flooding, which is likely to include a combination of structural and bio-engineered solutions. Construction will include tree removal and grading of the riverbank to stabilize the near vertical near bank area. Once stable, hard armoring and establishment of native, and resilient, vegetation will provide lasting riverbank stability and provide a welcoming, and accessible, interface between the park and river for all users. Native vegetation establishment will be completed to compliment the Minnesota River Valley and Huber Park. The project includes approximately 3600 linear feet of riverbank restoration and will restore approximately 5.5 acres of riparian and upland area. The goals are a stable riverbank and fish and wildlife habitat corridor, protected human cultural resources, stability for parks infrastructure, and protection of important sanitary sewer infrastructure. The City seeks LCCMR funding for the construction of project components specific to the protection of the Minnesota Riverbank.</w:t>
      </w:r>
    </w:p>
    <w:p>
      <w:pPr>
        <w:spacing w:after="60"/>
      </w:pPr>
      <w:r>
        <w:rPr>
          <w:b/>
        </w:rPr>
        <w:t xml:space="preserve">What are the specific project outcomes as they relate to the public purpose of protection, conservation, preservation, and enhancement of the state’s natural resources? </w:t>
      </w:r>
    </w:p>
    <w:p>
      <w:r>
        <w:t>Regrading the eroding riverbank, installing hard armoring and the establishment 5.5 acres of native vegetation will provide lasting bank stability and improved wildlife and aquatic habitat along the Minnesota River. Native vegetation will enhance the ecosystem, reestablishing prairie and habitat that existed pre-settlement. Riverbank grading and armoring will protect, preserve and enhance the Minnesota River Valley corridor with maintainable and stable improvements able to withstand the impacts of climate change including higher intensity flooding. Stabilizing the riverbank will reduce the ongoing erosion which will protect critical human cultural resources of the indigenous people that settled near the river.</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Shakopee</w:t>
      </w:r>
    </w:p>
    <w:p>
      <w:r>
        <w:rPr>
          <w:b/>
        </w:rPr>
        <w:t xml:space="preserve">What is the best scale to describe the area impacted by your work?  </w:t>
        <w:br/>
        <w:tab/>
      </w:r>
      <w:r>
        <w:t xml:space="preserve">City(s): </w:t>
      </w:r>
      <w:r>
        <w:t>Shakopee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Feasibility and Community Engagement</w:t>
      </w:r>
    </w:p>
    <w:p>
      <w:r>
        <w:rPr>
          <w:b/>
        </w:rPr>
        <w:t xml:space="preserve">Activity Budget: </w:t>
      </w:r>
      <w:r>
        <w:t>$1</w:t>
      </w:r>
    </w:p>
    <w:p>
      <w:r>
        <w:rPr>
          <w:b/>
        </w:rPr>
        <w:t xml:space="preserve">Activity Description: </w:t>
        <w:br/>
      </w:r>
      <w:r>
        <w:t>A Feasibility Report was completed in 2022 to identify the scope of the proposed project improvements and position the city to secure grant funding. This includes completing an ESA/records check of properties included in the project boundary. All properties that the project will be located on are currently owned by the City of Shakopee. Community Engagement has been completed throughout the project and will continue as the project continues through development. A project website is being created to share information and get feedback from the public on the proposed improvements.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Open Houses, Design Charettes, Showcases, Public Meetings, or Listening Sessions</w:t>
            </w:r>
          </w:p>
        </w:tc>
        <w:tc>
          <w:tcPr>
            <w:tcW w:type="dxa" w:w="2160"/>
          </w:tcPr>
          <w:p>
            <w:pPr>
              <w:jc w:val="right"/>
            </w:pPr>
            <w:r>
              <w:rPr>
                <w:sz w:val="20"/>
              </w:rPr>
              <w:t>March 31, 2026</w:t>
            </w:r>
          </w:p>
        </w:tc>
      </w:tr>
    </w:tbl>
    <w:p/>
    <w:p>
      <w:pPr>
        <w:pStyle w:val="Heading3"/>
        <w:spacing w:after="60"/>
      </w:pPr>
      <w:r>
        <w:rPr>
          <w:b/>
          <w:color w:val="254885"/>
          <w:sz w:val="26"/>
        </w:rPr>
        <w:t>Activity 2: Acquisition, Design and Preconstruction</w:t>
      </w:r>
    </w:p>
    <w:p>
      <w:r>
        <w:rPr>
          <w:b/>
        </w:rPr>
        <w:t xml:space="preserve">Activity Budget: </w:t>
      </w:r>
      <w:r>
        <w:t>$1</w:t>
      </w:r>
    </w:p>
    <w:p>
      <w:r>
        <w:rPr>
          <w:b/>
        </w:rPr>
        <w:t xml:space="preserve">Activity Description: </w:t>
        <w:br/>
      </w:r>
      <w:r>
        <w:t>This activity includes identify the property necessary to complete the improvements, preparing conceptual/preliminary design of the project, final design of the construction documents and securing all necessary permits for the project. The hired a consultant to assist in the design of the project improvements. The consultant is currently at a 60% design level and is progressing towards final design of the project. Prior to beginning design, a detailed survey was conducted by the City's consultant to identify the property areas and existing easements within the project area. It was determined that the City owns all properties and has rights in all areas to construct the proposed improvements. Therefore, Title Reviews/Appraisals were not completed and are not required. A notice of funding restriction will be recorded on the properties. City staff are administering the design contract and are responsible for reviewing all plans and design standards. Lastly, the city has researched the permits required for the project, and is currently working on apply and obtaining the necessary permits, which includes consultation with SHPO. Prior to bidding, the City Council will certify that all construction funds and legally secured. Enrollment in Minnesota B3 Guidelines Tracking Tool is not required.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Dept. of Administration Pre-design Review</w:t>
            </w:r>
          </w:p>
        </w:tc>
        <w:tc>
          <w:tcPr>
            <w:tcW w:type="dxa" w:w="2160"/>
          </w:tcPr>
          <w:p>
            <w:pPr>
              <w:jc w:val="right"/>
            </w:pPr>
            <w:r>
              <w:rPr>
                <w:sz w:val="20"/>
              </w:rPr>
              <w:t>May 31, 2026</w:t>
            </w:r>
          </w:p>
        </w:tc>
      </w:tr>
      <w:tr>
        <w:tc>
          <w:tcPr>
            <w:tcW w:type="dxa" w:w="8640"/>
          </w:tcPr>
          <w:p>
            <w:r>
              <w:rPr>
                <w:sz w:val="20"/>
              </w:rPr>
              <w:t>Consultation with SHPO</w:t>
            </w:r>
          </w:p>
        </w:tc>
        <w:tc>
          <w:tcPr>
            <w:tcW w:type="dxa" w:w="2160"/>
          </w:tcPr>
          <w:p>
            <w:pPr>
              <w:jc w:val="right"/>
            </w:pPr>
            <w:r>
              <w:rPr>
                <w:sz w:val="20"/>
              </w:rPr>
              <w:t>May 31, 2026</w:t>
            </w:r>
          </w:p>
        </w:tc>
      </w:tr>
      <w:tr>
        <w:tc>
          <w:tcPr>
            <w:tcW w:type="dxa" w:w="8640"/>
          </w:tcPr>
          <w:p>
            <w:r>
              <w:rPr>
                <w:sz w:val="20"/>
              </w:rPr>
              <w:t>Approval of Final Plans</w:t>
            </w:r>
          </w:p>
        </w:tc>
        <w:tc>
          <w:tcPr>
            <w:tcW w:type="dxa" w:w="2160"/>
          </w:tcPr>
          <w:p>
            <w:pPr>
              <w:jc w:val="right"/>
            </w:pPr>
            <w:r>
              <w:rPr>
                <w:sz w:val="20"/>
              </w:rPr>
              <w:t>May 31, 2026</w:t>
            </w:r>
          </w:p>
        </w:tc>
      </w:tr>
      <w:tr>
        <w:tc>
          <w:tcPr>
            <w:tcW w:type="dxa" w:w="8640"/>
          </w:tcPr>
          <w:p>
            <w:r>
              <w:rPr>
                <w:sz w:val="20"/>
              </w:rPr>
              <w:t>Advertisement for Bid</w:t>
            </w:r>
          </w:p>
        </w:tc>
        <w:tc>
          <w:tcPr>
            <w:tcW w:type="dxa" w:w="2160"/>
          </w:tcPr>
          <w:p>
            <w:pPr>
              <w:jc w:val="right"/>
            </w:pPr>
            <w:r>
              <w:rPr>
                <w:sz w:val="20"/>
              </w:rPr>
              <w:t>May 31, 2026</w:t>
            </w:r>
          </w:p>
        </w:tc>
      </w:tr>
      <w:tr>
        <w:tc>
          <w:tcPr>
            <w:tcW w:type="dxa" w:w="8640"/>
          </w:tcPr>
          <w:p>
            <w:r>
              <w:rPr>
                <w:sz w:val="20"/>
              </w:rPr>
              <w:t>Construction Contractor Selected</w:t>
            </w:r>
          </w:p>
        </w:tc>
        <w:tc>
          <w:tcPr>
            <w:tcW w:type="dxa" w:w="2160"/>
          </w:tcPr>
          <w:p>
            <w:pPr>
              <w:jc w:val="right"/>
            </w:pPr>
            <w:r>
              <w:rPr>
                <w:sz w:val="20"/>
              </w:rPr>
              <w:t>June 30, 2026</w:t>
            </w:r>
          </w:p>
        </w:tc>
      </w:tr>
      <w:tr>
        <w:tc>
          <w:tcPr>
            <w:tcW w:type="dxa" w:w="8640"/>
          </w:tcPr>
          <w:p>
            <w:r>
              <w:rPr>
                <w:sz w:val="20"/>
              </w:rPr>
              <w:t>All Construction Funds Legally Secured</w:t>
            </w:r>
          </w:p>
        </w:tc>
        <w:tc>
          <w:tcPr>
            <w:tcW w:type="dxa" w:w="2160"/>
          </w:tcPr>
          <w:p>
            <w:pPr>
              <w:jc w:val="right"/>
            </w:pPr>
            <w:r>
              <w:rPr>
                <w:sz w:val="20"/>
              </w:rPr>
              <w:t>June 30, 2026</w:t>
            </w:r>
          </w:p>
        </w:tc>
      </w:tr>
    </w:tbl>
    <w:p/>
    <w:p>
      <w:pPr>
        <w:pStyle w:val="Heading3"/>
        <w:spacing w:after="60"/>
      </w:pPr>
      <w:r>
        <w:rPr>
          <w:b/>
          <w:color w:val="254885"/>
          <w:sz w:val="26"/>
        </w:rPr>
        <w:t>Activity 3: Construction</w:t>
      </w:r>
    </w:p>
    <w:p>
      <w:r>
        <w:rPr>
          <w:b/>
        </w:rPr>
        <w:t xml:space="preserve">Activity Budget: </w:t>
      </w:r>
      <w:r>
        <w:t>$1,399,997</w:t>
      </w:r>
    </w:p>
    <w:p>
      <w:r>
        <w:rPr>
          <w:b/>
        </w:rPr>
        <w:t xml:space="preserve">Activity Description: </w:t>
        <w:br/>
      </w:r>
      <w:r>
        <w:t>The project includes approximately 3600 linear feet of riverbank armoring and will restore approximately 5.5 acres of riparian and upland area.  Construction will include tree removal and grading of the riverbank to stabilize the near vertical near bank area. Once stable, hard armoring and establishment of native vegetation will provide lasting riverbank stability. Native vegetation establishment will be completed to compliment the Minnesota River Valley and Huber Park. The full amount of the ENRTF funds will be used to fund the construction of the bank stabilization improvements.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Construction, Oversight and Administration Begins</w:t>
            </w:r>
          </w:p>
        </w:tc>
        <w:tc>
          <w:tcPr>
            <w:tcW w:type="dxa" w:w="2160"/>
          </w:tcPr>
          <w:p>
            <w:pPr>
              <w:jc w:val="right"/>
            </w:pPr>
            <w:r>
              <w:rPr>
                <w:sz w:val="20"/>
              </w:rPr>
              <w:t>June 30, 2026</w:t>
            </w:r>
          </w:p>
        </w:tc>
      </w:tr>
      <w:tr>
        <w:tc>
          <w:tcPr>
            <w:tcW w:type="dxa" w:w="8640"/>
          </w:tcPr>
          <w:p>
            <w:r>
              <w:rPr>
                <w:sz w:val="20"/>
              </w:rPr>
              <w:t>Final Grading</w:t>
            </w:r>
          </w:p>
        </w:tc>
        <w:tc>
          <w:tcPr>
            <w:tcW w:type="dxa" w:w="2160"/>
          </w:tcPr>
          <w:p>
            <w:pPr>
              <w:jc w:val="right"/>
            </w:pPr>
            <w:r>
              <w:rPr>
                <w:sz w:val="20"/>
              </w:rPr>
              <w:t>June 30, 2027</w:t>
            </w:r>
          </w:p>
        </w:tc>
      </w:tr>
      <w:tr>
        <w:tc>
          <w:tcPr>
            <w:tcW w:type="dxa" w:w="8640"/>
          </w:tcPr>
          <w:p>
            <w:r>
              <w:rPr>
                <w:sz w:val="20"/>
              </w:rPr>
              <w:t>Substantial Completion</w:t>
            </w:r>
          </w:p>
        </w:tc>
        <w:tc>
          <w:tcPr>
            <w:tcW w:type="dxa" w:w="2160"/>
          </w:tcPr>
          <w:p>
            <w:pPr>
              <w:jc w:val="right"/>
            </w:pPr>
            <w:r>
              <w:rPr>
                <w:sz w:val="20"/>
              </w:rPr>
              <w:t>September 30, 2027</w:t>
            </w:r>
          </w:p>
        </w:tc>
      </w:tr>
      <w:tr>
        <w:tc>
          <w:tcPr>
            <w:tcW w:type="dxa" w:w="8640"/>
          </w:tcPr>
          <w:p>
            <w:r>
              <w:rPr>
                <w:sz w:val="20"/>
              </w:rPr>
              <w:t>Construction, Oversight and Administration Ends</w:t>
            </w:r>
          </w:p>
        </w:tc>
        <w:tc>
          <w:tcPr>
            <w:tcW w:type="dxa" w:w="2160"/>
          </w:tcPr>
          <w:p>
            <w:pPr>
              <w:jc w:val="right"/>
            </w:pPr>
            <w:r>
              <w:rPr>
                <w:sz w:val="20"/>
              </w:rPr>
              <w:t>December 31, 2027</w:t>
            </w:r>
          </w:p>
        </w:tc>
      </w:tr>
    </w:tbl>
    <w:p/>
    <w:p>
      <w:pPr>
        <w:pStyle w:val="Heading3"/>
        <w:spacing w:after="60"/>
      </w:pPr>
      <w:r>
        <w:rPr>
          <w:b/>
          <w:color w:val="254885"/>
          <w:sz w:val="26"/>
        </w:rPr>
        <w:t>Activity 4: Close-Out</w:t>
      </w:r>
    </w:p>
    <w:p>
      <w:r>
        <w:rPr>
          <w:b/>
        </w:rPr>
        <w:t xml:space="preserve">Activity Budget: </w:t>
      </w:r>
      <w:r>
        <w:t>$1</w:t>
      </w:r>
    </w:p>
    <w:p>
      <w:r>
        <w:rPr>
          <w:b/>
        </w:rPr>
        <w:t xml:space="preserve">Activity Description: </w:t>
        <w:br/>
      </w:r>
      <w:r>
        <w:t>This activity includes cleaning up the site and readying it for public use. Major milestones include completing all necessary punch list and clean up items, capitalizing assets and archiving construction as-builts, accepting the project improvements, installing signage with the ENRTF Logo and opening the improvements for use. The City's Consultant will aid in documenting clean up and punch list items for the general contractor to address. The City's consultant will record and complete as required construction as-builts. The City's general contractor will install the ENRTF sign prior to opening the project improvements for public use. The City Council will formally accept the improvement by resolution prior to closing out the project and issuing final payment.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Notice of Funding Restriction Recorded</w:t>
            </w:r>
          </w:p>
        </w:tc>
        <w:tc>
          <w:tcPr>
            <w:tcW w:type="dxa" w:w="2160"/>
          </w:tcPr>
          <w:p>
            <w:pPr>
              <w:jc w:val="right"/>
            </w:pPr>
            <w:r>
              <w:rPr>
                <w:sz w:val="20"/>
              </w:rPr>
              <w:t>December 31, 2027</w:t>
            </w:r>
          </w:p>
        </w:tc>
      </w:tr>
      <w:tr>
        <w:tc>
          <w:tcPr>
            <w:tcW w:type="dxa" w:w="8640"/>
          </w:tcPr>
          <w:p>
            <w:r>
              <w:rPr>
                <w:sz w:val="20"/>
              </w:rPr>
              <w:t>Certificate of Occupancy or Equivalent Obtained</w:t>
            </w:r>
          </w:p>
        </w:tc>
        <w:tc>
          <w:tcPr>
            <w:tcW w:type="dxa" w:w="2160"/>
          </w:tcPr>
          <w:p>
            <w:pPr>
              <w:jc w:val="right"/>
            </w:pPr>
            <w:r>
              <w:rPr>
                <w:sz w:val="20"/>
              </w:rPr>
              <w:t>December 31, 2027</w:t>
            </w:r>
          </w:p>
        </w:tc>
      </w:tr>
      <w:tr>
        <w:tc>
          <w:tcPr>
            <w:tcW w:type="dxa" w:w="8640"/>
          </w:tcPr>
          <w:p>
            <w:r>
              <w:rPr>
                <w:sz w:val="20"/>
              </w:rPr>
              <w:t>Signage Installed with ENRTF Language or Logo</w:t>
            </w:r>
          </w:p>
        </w:tc>
        <w:tc>
          <w:tcPr>
            <w:tcW w:type="dxa" w:w="2160"/>
          </w:tcPr>
          <w:p>
            <w:pPr>
              <w:jc w:val="right"/>
            </w:pPr>
            <w:r>
              <w:rPr>
                <w:sz w:val="20"/>
              </w:rPr>
              <w:t>December 31, 2027</w:t>
            </w:r>
          </w:p>
        </w:tc>
      </w:tr>
      <w:tr>
        <w:tc>
          <w:tcPr>
            <w:tcW w:type="dxa" w:w="8640"/>
          </w:tcPr>
          <w:p>
            <w:r>
              <w:rPr>
                <w:sz w:val="20"/>
              </w:rPr>
              <w:t>Open for Intended Use</w:t>
            </w:r>
          </w:p>
        </w:tc>
        <w:tc>
          <w:tcPr>
            <w:tcW w:type="dxa" w:w="2160"/>
          </w:tcPr>
          <w:p>
            <w:pPr>
              <w:jc w:val="right"/>
            </w:pPr>
            <w:r>
              <w:rPr>
                <w:sz w:val="20"/>
              </w:rPr>
              <w:t>December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Tim Olson</w:t>
            </w:r>
          </w:p>
        </w:tc>
        <w:tc>
          <w:tcPr>
            <w:tcW w:type="dxa" w:w="1440"/>
          </w:tcPr>
          <w:p>
            <w:r>
              <w:rPr>
                <w:sz w:val="20"/>
              </w:rPr>
              <w:t>Bolton &amp; Menk, Inc.</w:t>
            </w:r>
          </w:p>
        </w:tc>
        <w:tc>
          <w:tcPr>
            <w:tcW w:type="dxa" w:w="6840"/>
          </w:tcPr>
          <w:p>
            <w:r>
              <w:rPr>
                <w:sz w:val="20"/>
              </w:rPr>
              <w:t>Project Collaborator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city will create an accessible project website, which will be used to share information about the project. The ENRTF logo and attribution language will be included on the website page and any project print, social media or outreach, acknowledging that the project was completed with the help of the ENRTF. The project website will include preliminary design information, environmental documentation to be completed (EAW), project purpose and need, and project benefits identifying the protection, conservation and enhancement of Minnesota's environment and natural resources. During construction, weekly project updates will be added to the project website allowing citizens to stay up to date on the status of construction and work being completed. Lastly, when construction is completed, a summary document will be prepared focusing on the design process, project benefits, construction impacts and project outcomes. </w:t>
        <w:br/>
        <w:br/>
        <w:t xml:space="preserve">In addition to the project website, the project will be highlighted on city social media platforms, city publications, parks brochures, and direct mailings. The project will also be presented to the City Council for updates and final approval. These updates will be shared throughout the project, including during design, construction and after the project is completed. </w:t>
        <w:br/>
        <w:br/>
        <w:t>Signage will be added along the river bank and/or overlooks including information about the ENRTF, showcasing the work that can be completed with the help from the ENRTF. These signs can also share the benefits that the river bank restoration provided to the environment and Minnesota's Natural Resources.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Riverfront is prolific and currently nearly inaccessible through Shakopee.  The City is already implementing parks programming and regional trail planning to draw parks users to Shakopee, educate them in the rich indigenous history, and connect them to the river in a safe and enticing way. This restoration is critical in restoring river habitat and reducing sediment from near bank erosion downstream.  A successful federal, state, and local funding approach will be perpetuated to realize future parks planning goals.  The city will provide operation and maintenance of the parks, infrastructure, and natural features within the river corridor.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Service Contract</w:t>
            </w:r>
          </w:p>
        </w:tc>
        <w:tc>
          <w:tcPr>
            <w:tcW w:type="dxa" w:w="5472"/>
          </w:tcPr>
          <w:p>
            <w:r>
              <w:rPr>
                <w:sz w:val="20"/>
              </w:rPr>
              <w:t>Tree removal and grading of the riverbank, hard armoring and establishment of native vegetation, approximately 3,600 linear feet of riverbank restoration and will restore approximately 5.5 acres of riparian and upland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State Bonding</w:t>
            </w:r>
          </w:p>
        </w:tc>
        <w:tc>
          <w:tcPr>
            <w:tcW w:type="dxa" w:w="6120"/>
          </w:tcPr>
          <w:p>
            <w:r>
              <w:rPr>
                <w:sz w:val="20"/>
              </w:rPr>
              <w:t>Engineering and Construction</w:t>
            </w:r>
          </w:p>
        </w:tc>
        <w:tc>
          <w:tcPr>
            <w:tcW w:type="dxa" w:w="1080"/>
          </w:tcPr>
          <w:p>
            <w:r>
              <w:rPr>
                <w:sz w:val="20"/>
              </w:rPr>
              <w:t>Secured</w:t>
            </w:r>
          </w:p>
        </w:tc>
        <w:tc>
          <w:tcPr>
            <w:tcW w:type="dxa" w:w="1440"/>
          </w:tcPr>
          <w:p>
            <w:pPr>
              <w:jc w:val="right"/>
            </w:pPr>
            <w:r>
              <w:rPr>
                <w:sz w:val="20"/>
              </w:rPr>
              <w:t>$8,260,000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$8,260,000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w:t>
            </w:r>
          </w:p>
        </w:tc>
        <w:tc>
          <w:tcPr>
            <w:tcW w:type="dxa" w:w="6120"/>
          </w:tcPr>
          <w:p>
            <w:r>
              <w:rPr>
                <w:sz w:val="20"/>
              </w:rPr>
              <w:t>Engineering and Construction</w:t>
            </w:r>
          </w:p>
        </w:tc>
        <w:tc>
          <w:tcPr>
            <w:tcW w:type="dxa" w:w="1080"/>
          </w:tcPr>
          <w:p>
            <w:r>
              <w:rPr>
                <w:sz w:val="20"/>
              </w:rPr>
              <w:t>Secured</w:t>
            </w:r>
          </w:p>
        </w:tc>
        <w:tc>
          <w:tcPr>
            <w:tcW w:type="dxa" w:w="1440"/>
          </w:tcPr>
          <w:p>
            <w:pPr>
              <w:jc w:val="right"/>
            </w:pPr>
            <w:r>
              <w:rPr>
                <w:sz w:val="20"/>
              </w:rPr>
              <w:t>$4,760,000</w:t>
            </w:r>
          </w:p>
        </w:tc>
      </w:tr>
      <w:tr>
        <w:tc>
          <w:tcPr>
            <w:tcW w:type="dxa" w:w="1080"/>
          </w:tcPr>
          <w:p>
            <w:r>
              <w:rPr>
                <w:sz w:val="20"/>
              </w:rPr>
              <w:t>Cash</w:t>
            </w:r>
          </w:p>
        </w:tc>
        <w:tc>
          <w:tcPr>
            <w:tcW w:type="dxa" w:w="4680"/>
          </w:tcPr>
          <w:p>
            <w:r>
              <w:rPr>
                <w:sz w:val="20"/>
              </w:rPr>
              <w:t>EPA STAG Grant</w:t>
            </w:r>
          </w:p>
        </w:tc>
        <w:tc>
          <w:tcPr>
            <w:tcW w:type="dxa" w:w="6120"/>
          </w:tcPr>
          <w:p>
            <w:r>
              <w:rPr>
                <w:sz w:val="20"/>
              </w:rPr>
              <w:t>Engineering and Construction</w:t>
            </w:r>
          </w:p>
        </w:tc>
        <w:tc>
          <w:tcPr>
            <w:tcW w:type="dxa" w:w="1080"/>
          </w:tcPr>
          <w:p>
            <w:r>
              <w:rPr>
                <w:sz w:val="20"/>
              </w:rPr>
              <w:t>Secured</w:t>
            </w:r>
          </w:p>
        </w:tc>
        <w:tc>
          <w:tcPr>
            <w:tcW w:type="dxa" w:w="1440"/>
          </w:tcPr>
          <w:p>
            <w:pPr>
              <w:jc w:val="right"/>
            </w:pPr>
            <w:r>
              <w:rPr>
                <w:sz w:val="20"/>
              </w:rPr>
              <w:t>$3,500,000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$8,260,000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$16,520,000</w:t>
            </w:r>
          </w:p>
        </w:tc>
      </w:tr>
    </w:tbl>
    <w:p/>
    <w:p>
      <w:r>
        <w:rPr>
          <w:b/>
        </w:rPr>
        <w:t>Total Project Cost: $17,920,000</w:t>
      </w:r>
    </w:p>
    <w:p>
      <w:r>
        <w:rPr>
          <w:b/>
        </w:rPr>
        <w:t>This amount accurately reflects total project cost?</w:t>
      </w:r>
      <w:r>
        <w:br/>
        <w:tab/>
        <w:t>Yes</w:t>
      </w:r>
    </w:p>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Huber Park 1</w:t>
            </w:r>
          </w:p>
        </w:tc>
        <w:tc>
          <w:tcPr>
            <w:tcW w:type="dxa" w:w="1440"/>
          </w:tcPr>
          <w:p>
            <w:r>
              <w:rPr>
                <w:sz w:val="20"/>
              </w:rPr>
              <w:t>Scott</w:t>
            </w:r>
          </w:p>
        </w:tc>
        <w:tc>
          <w:tcPr>
            <w:tcW w:type="dxa" w:w="3888"/>
          </w:tcPr>
          <w:p>
            <w:r>
              <w:rPr>
                <w:sz w:val="20"/>
              </w:rPr>
              <w:t>Riverbank Area</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0.21</w:t>
            </w:r>
          </w:p>
        </w:tc>
        <w:tc>
          <w:tcPr>
            <w:tcW w:type="dxa" w:w="1080"/>
          </w:tcPr>
          <w:p>
            <w:pPr>
              <w:jc w:val="right"/>
            </w:pPr>
            <w:r>
              <w:rPr>
                <w:sz w:val="20"/>
              </w:rPr>
              <w:t>-</w:t>
            </w:r>
          </w:p>
        </w:tc>
        <w:tc>
          <w:tcPr>
            <w:tcW w:type="dxa" w:w="1080"/>
          </w:tcPr>
          <w:p>
            <w:r>
              <w:rPr>
                <w:sz w:val="20"/>
              </w:rPr>
              <w:t>Public</w:t>
            </w:r>
          </w:p>
        </w:tc>
        <w:tc>
          <w:tcPr>
            <w:tcW w:type="dxa" w:w="1728"/>
          </w:tcPr>
          <w:p>
            <w:r>
              <w:rPr>
                <w:sz w:val="20"/>
              </w:rPr>
              <w:t>City of Shakopee</w:t>
            </w:r>
          </w:p>
        </w:tc>
        <w:tc>
          <w:tcPr>
            <w:tcW w:type="dxa" w:w="1080"/>
          </w:tcPr>
          <w:p>
            <w:r>
              <w:rPr>
                <w:sz w:val="20"/>
              </w:rPr>
              <w:t>Has Not Begun</w:t>
            </w:r>
          </w:p>
        </w:tc>
      </w:tr>
      <w:tr>
        <w:tc>
          <w:tcPr>
            <w:tcW w:type="dxa" w:w="2160"/>
          </w:tcPr>
          <w:p>
            <w:r>
              <w:rPr>
                <w:sz w:val="20"/>
              </w:rPr>
              <w:t>Huber Park 2</w:t>
            </w:r>
          </w:p>
        </w:tc>
        <w:tc>
          <w:tcPr>
            <w:tcW w:type="dxa" w:w="1440"/>
          </w:tcPr>
          <w:p>
            <w:r>
              <w:rPr>
                <w:sz w:val="20"/>
              </w:rPr>
              <w:t>Scott</w:t>
            </w:r>
          </w:p>
        </w:tc>
        <w:tc>
          <w:tcPr>
            <w:tcW w:type="dxa" w:w="3888"/>
          </w:tcPr>
          <w:p>
            <w:r>
              <w:rPr>
                <w:sz w:val="20"/>
              </w:rPr>
              <w:t>Riverbank Area</w:t>
            </w:r>
          </w:p>
        </w:tc>
        <w:tc>
          <w:tcPr>
            <w:tcW w:type="dxa" w:w="1080"/>
          </w:tcPr>
          <w:p>
            <w:r>
              <w:rPr>
                <w:sz w:val="20"/>
              </w:rPr>
              <w:t>Restoration</w:t>
            </w:r>
          </w:p>
        </w:tc>
        <w:tc>
          <w:tcPr>
            <w:tcW w:type="dxa" w:w="432"/>
          </w:tcPr>
          <w:p>
            <w:pPr>
              <w:jc w:val="right"/>
            </w:pPr>
            <w:r>
              <w:rPr>
                <w:sz w:val="20"/>
              </w:rPr>
              <w:t>1.6</w:t>
            </w:r>
          </w:p>
        </w:tc>
        <w:tc>
          <w:tcPr>
            <w:tcW w:type="dxa" w:w="432"/>
          </w:tcPr>
          <w:p>
            <w:pPr>
              <w:jc w:val="right"/>
            </w:pPr>
            <w:r>
              <w:rPr>
                <w:sz w:val="20"/>
              </w:rPr>
              <w:t>0.11</w:t>
            </w:r>
          </w:p>
        </w:tc>
        <w:tc>
          <w:tcPr>
            <w:tcW w:type="dxa" w:w="1080"/>
          </w:tcPr>
          <w:p>
            <w:pPr>
              <w:jc w:val="right"/>
            </w:pPr>
            <w:r>
              <w:rPr>
                <w:sz w:val="20"/>
              </w:rPr>
              <w:t>-</w:t>
            </w:r>
          </w:p>
        </w:tc>
        <w:tc>
          <w:tcPr>
            <w:tcW w:type="dxa" w:w="1080"/>
          </w:tcPr>
          <w:p>
            <w:r>
              <w:rPr>
                <w:sz w:val="20"/>
              </w:rPr>
              <w:t>Public</w:t>
            </w:r>
          </w:p>
        </w:tc>
        <w:tc>
          <w:tcPr>
            <w:tcW w:type="dxa" w:w="1728"/>
          </w:tcPr>
          <w:p>
            <w:r>
              <w:rPr>
                <w:sz w:val="20"/>
              </w:rPr>
              <w:t>City of Shakopee</w:t>
            </w:r>
          </w:p>
        </w:tc>
        <w:tc>
          <w:tcPr>
            <w:tcW w:type="dxa" w:w="1080"/>
          </w:tcPr>
          <w:p>
            <w:r>
              <w:rPr>
                <w:sz w:val="20"/>
              </w:rPr>
              <w:t>Has Not Begun</w:t>
            </w:r>
          </w:p>
        </w:tc>
      </w:tr>
      <w:tr>
        <w:tc>
          <w:tcPr>
            <w:tcW w:type="dxa" w:w="2160"/>
          </w:tcPr>
          <w:p>
            <w:r>
              <w:rPr>
                <w:sz w:val="20"/>
              </w:rPr>
              <w:t>Huber Park 3</w:t>
            </w:r>
          </w:p>
        </w:tc>
        <w:tc>
          <w:tcPr>
            <w:tcW w:type="dxa" w:w="1440"/>
          </w:tcPr>
          <w:p>
            <w:r>
              <w:rPr>
                <w:sz w:val="20"/>
              </w:rPr>
              <w:t>Scott</w:t>
            </w:r>
          </w:p>
        </w:tc>
        <w:tc>
          <w:tcPr>
            <w:tcW w:type="dxa" w:w="3888"/>
          </w:tcPr>
          <w:p>
            <w:r>
              <w:rPr>
                <w:sz w:val="20"/>
              </w:rPr>
              <w:t>Riverbank Area</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0.06</w:t>
            </w:r>
          </w:p>
        </w:tc>
        <w:tc>
          <w:tcPr>
            <w:tcW w:type="dxa" w:w="1080"/>
          </w:tcPr>
          <w:p>
            <w:pPr>
              <w:jc w:val="right"/>
            </w:pPr>
            <w:r>
              <w:rPr>
                <w:sz w:val="20"/>
              </w:rPr>
              <w:t>-</w:t>
            </w:r>
          </w:p>
        </w:tc>
        <w:tc>
          <w:tcPr>
            <w:tcW w:type="dxa" w:w="1080"/>
          </w:tcPr>
          <w:p>
            <w:r>
              <w:rPr>
                <w:sz w:val="20"/>
              </w:rPr>
              <w:t>Public</w:t>
            </w:r>
          </w:p>
        </w:tc>
        <w:tc>
          <w:tcPr>
            <w:tcW w:type="dxa" w:w="1728"/>
          </w:tcPr>
          <w:p>
            <w:r>
              <w:rPr>
                <w:sz w:val="20"/>
              </w:rPr>
              <w:t>City of Shakopee</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5.5</w:t>
            </w:r>
          </w:p>
        </w:tc>
        <w:tc>
          <w:tcPr>
            <w:tcW w:type="dxa" w:w="432"/>
            <w:shd w:fill="#eeeeee"/>
          </w:tcPr>
          <w:p>
            <w:pPr>
              <w:jc w:val="right"/>
            </w:pPr>
            <w:r>
              <w:rPr>
                <w:b/>
                <w:color w:val="000000"/>
                <w:sz w:val="20"/>
              </w:rPr>
              <w:t>0.38</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Significant riverbank restoration is required to provide lasting bank stability against more frequent and higher intensity flooding, which is likely to include a combination of structural and bio-engineered solutions.  Once stable, hard armoring and restoration of native, and appropriate, vegetation will provide lasting soil stability and provide a welcoming, and accessible, interface between the park and river for all users. The result is a stable riverbank, protected human cultural resources, stability for parks infrastructure, and protection of important public infrastructure.  The City seeks LCCMR funding for the final design and construction of project components specific to the restoration of the Minnesota Riverbank.</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Restoration of the riverbank and the approximately 5-year floodplain will include clearing of unhealthy trees in the immediate near bank and replacement with deep rooted, stabilizing native vegetation.  This will include riparian and prairie seeding, and selected trees and shrubs that replace removed trees, enhance parks amenities, and contribute to soil stabilization.  Furthermore, a focus on pollinator habitat will help dictate the selected native plant species.  BWSR's Native Vegetation Establishment and Enhancement Guidelines will be used to ensure the ecological and pollinator restoration is properly executed.</w:t>
      </w:r>
    </w:p>
    <w:p>
      <w:r>
        <w:rPr>
          <w:b/>
        </w:rPr>
        <w:t xml:space="preserve">4. Describe how the long-term maintenance and management needs of the parcel being restored with these funds will be met and financed into the future. </w:t>
        <w:br/>
      </w:r>
      <w:r>
        <w:t>Given that the restoration occurs in the City owned Huber Park and numerous stakeholders are actively engaged through other parks facilities (trails, way finding, cultural resources, programming, etc.), future maintenance is already an important component of the park's operations.  The City's annual budget accounts for parks maintenance.  The riverbank will be specifically inspected annually, and more so during times of flooding.  This will ensure that any future erosion issues are identified and repairs can be scheduled immediately.</w:t>
      </w:r>
    </w:p>
    <w:p>
      <w:r>
        <w:rPr>
          <w:b/>
        </w:rPr>
        <w:t xml:space="preserve">5. Describe how consideration will be given to contracting with Conservation Corps of Minnesota for any restoration activities. </w:t>
        <w:br/>
      </w:r>
      <w:r>
        <w:t>The City of Shakope will consider utilizing the Conservation Corps of Minnesota for the removal of woody vegetation along the riverbank in the area of restoration, invasive species eradication, and vegetation reestablishment.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on parcels where activities were implemented both 1) initially after activity completion and 2) three years later as a follow-up. The evaluation will analyze improvements to the park property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a24142e0-c8c.pdf</w:t>
          </w:r>
        </w:hyperlink>
      </w:r>
    </w:p>
    <w:p>
      <w:pPr>
        <w:pStyle w:val="Heading4"/>
        <w:spacing w:before="40" w:after="20"/>
      </w:pPr>
      <w:r>
        <w:rPr>
          <w:b/>
          <w:i/>
          <w:color w:val="000000"/>
          <w:sz w:val="24"/>
        </w:rPr>
        <w:t>Alternate Text for Map</w:t>
      </w:r>
    </w:p>
    <w:p>
      <w:r>
        <w:t>1-page aerial map displaying the proposed project area that will be completed with ENRTF funds....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Report</w:t>
            </w:r>
          </w:p>
        </w:tc>
        <w:tc>
          <w:tcPr>
            <w:tcW w:type="dxa" w:w="5400"/>
          </w:tcPr>
          <w:p>
            <w:r>
              <w:rPr>
                <w:sz w:val="20"/>
              </w:rPr>
            </w:r>
            <w:r>
              <w:rPr>
                <w:color w:val="000000" w:themeColor="hyperlink"/>
                <w:sz w:val="20"/>
                <w:u w:val="single"/>
              </w:rPr>
              <w:hyperlink r:id="rId13">
                <w:r>
                  <w:rPr/>
                  <w:t>4c3f7aa7-d2f.pdf</w:t>
                </w:r>
              </w:hyperlink>
            </w:r>
          </w:p>
        </w:tc>
      </w:tr>
      <w:tr>
        <w:tc>
          <w:tcPr>
            <w:tcW w:type="dxa" w:w="5400"/>
          </w:tcPr>
          <w:p>
            <w:r>
              <w:rPr>
                <w:sz w:val="20"/>
              </w:rPr>
              <w:t>Annual Comprehensive Financial Report</w:t>
            </w:r>
          </w:p>
        </w:tc>
        <w:tc>
          <w:tcPr>
            <w:tcW w:type="dxa" w:w="5400"/>
          </w:tcPr>
          <w:p>
            <w:r>
              <w:rPr>
                <w:sz w:val="20"/>
              </w:rPr>
            </w:r>
            <w:r>
              <w:rPr>
                <w:color w:val="000000" w:themeColor="hyperlink"/>
                <w:sz w:val="20"/>
                <w:u w:val="single"/>
              </w:rPr>
              <w:hyperlink r:id="rId14">
                <w:r>
                  <w:rPr/>
                  <w:t>3174c875-e13.pdf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Letter</w:t>
            </w:r>
          </w:p>
        </w:tc>
        <w:tc>
          <w:tcPr>
            <w:tcW w:type="dxa" w:w="5400"/>
          </w:tcPr>
          <w:p>
            <w:r>
              <w:rPr>
                <w:sz w:val="20"/>
              </w:rPr>
            </w:r>
            <w:r>
              <w:rPr>
                <w:color w:val="000000" w:themeColor="hyperlink"/>
                <w:sz w:val="20"/>
                <w:u w:val="single"/>
              </w:rPr>
              <w:hyperlink r:id="rId15">
                <w:r>
                  <w:rPr/>
                  <w:t>742859f6-337.pdf</w:t>
                </w:r>
              </w:hyperlink>
            </w:r>
          </w:p>
        </w:tc>
      </w:tr>
      <w:tr>
        <w:tc>
          <w:tcPr>
            <w:tcW w:type="dxa" w:w="5400"/>
          </w:tcPr>
          <w:p>
            <w:r>
              <w:rPr>
                <w:sz w:val="20"/>
              </w:rPr>
              <w:t>Revised Board Resolution</w:t>
            </w:r>
          </w:p>
        </w:tc>
        <w:tc>
          <w:tcPr>
            <w:tcW w:type="dxa" w:w="5400"/>
          </w:tcPr>
          <w:p>
            <w:r>
              <w:rPr>
                <w:sz w:val="20"/>
              </w:rPr>
            </w:r>
            <w:r>
              <w:rPr>
                <w:color w:val="000000" w:themeColor="hyperlink"/>
                <w:sz w:val="20"/>
                <w:u w:val="single"/>
              </w:rPr>
              <w:hyperlink r:id="rId16">
                <w:r>
                  <w:rPr/>
                  <w:t>add63a61-2f9.pdf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Capital Project Questionnaire</w:t>
            </w:r>
          </w:p>
        </w:tc>
        <w:tc>
          <w:tcPr>
            <w:tcW w:type="dxa" w:w="5400"/>
          </w:tcPr>
          <w:p>
            <w:r>
              <w:rPr>
                <w:sz w:val="20"/>
              </w:rPr>
            </w:r>
            <w:r>
              <w:rPr>
                <w:color w:val="000000" w:themeColor="hyperlink"/>
                <w:sz w:val="20"/>
                <w:u w:val="single"/>
              </w:rPr>
              <w:hyperlink r:id="rId17">
                <w:r>
                  <w:rPr/>
                  <w:t>54958eba-3a7.pdf</w:t>
                </w:r>
              </w:hyperlink>
            </w:r>
          </w:p>
        </w:tc>
      </w:tr>
      <w:tr>
        <w:tc>
          <w:tcPr>
            <w:tcW w:type="dxa" w:w="5400"/>
          </w:tcPr>
          <w:p>
            <w:r>
              <w:rPr>
                <w:sz w:val="20"/>
              </w:rPr>
              <w:t>Capital Construction Project Budget Addendum</w:t>
            </w:r>
          </w:p>
        </w:tc>
        <w:tc>
          <w:tcPr>
            <w:tcW w:type="dxa" w:w="5400"/>
          </w:tcPr>
          <w:p>
            <w:r>
              <w:rPr>
                <w:sz w:val="20"/>
              </w:rPr>
            </w:r>
            <w:r>
              <w:rPr>
                <w:color w:val="000000" w:themeColor="hyperlink"/>
                <w:sz w:val="20"/>
                <w:u w:val="single"/>
              </w:rPr>
              <w:hyperlink r:id="rId18">
                <w:r>
                  <w:rPr/>
                  <w:t>951d31f6-9d7.xlsx</w:t>
                </w:r>
              </w:hyperlink>
            </w:r>
          </w:p>
        </w:tc>
      </w:tr>
      <w:tr>
        <w:tc>
          <w:tcPr>
            <w:tcW w:type="dxa" w:w="5400"/>
          </w:tcPr>
          <w:p>
            <w:r>
              <w:rPr>
                <w:sz w:val="20"/>
              </w:rPr>
              <w:t>Site Photo - Riverbank Stability</w:t>
            </w:r>
          </w:p>
        </w:tc>
        <w:tc>
          <w:tcPr>
            <w:tcW w:type="dxa" w:w="5400"/>
          </w:tcPr>
          <w:p>
            <w:r>
              <w:rPr>
                <w:sz w:val="20"/>
              </w:rPr>
            </w:r>
            <w:r>
              <w:rPr>
                <w:color w:val="000000" w:themeColor="hyperlink"/>
                <w:sz w:val="20"/>
                <w:u w:val="single"/>
              </w:rPr>
              <w:hyperlink r:id="rId19">
                <w:r>
                  <w:rPr/>
                  <w:t>d47fd483-be0.jpe</w:t>
                </w:r>
              </w:hyperlink>
            </w:r>
          </w:p>
        </w:tc>
      </w:tr>
      <w:tr>
        <w:tc>
          <w:tcPr>
            <w:tcW w:type="dxa" w:w="5400"/>
          </w:tcPr>
          <w:p>
            <w:r>
              <w:rPr>
                <w:sz w:val="20"/>
              </w:rPr>
              <w:t>Site Photo - Riverbank Stability and Public Sanitary Utility</w:t>
            </w:r>
          </w:p>
        </w:tc>
        <w:tc>
          <w:tcPr>
            <w:tcW w:type="dxa" w:w="5400"/>
          </w:tcPr>
          <w:p>
            <w:r>
              <w:rPr>
                <w:sz w:val="20"/>
              </w:rPr>
            </w:r>
            <w:r>
              <w:rPr>
                <w:color w:val="000000" w:themeColor="hyperlink"/>
                <w:sz w:val="20"/>
                <w:u w:val="single"/>
              </w:rPr>
              <w:hyperlink r:id="rId20">
                <w:r>
                  <w:rPr/>
                  <w:t>85f4cb08-2a9.jpe</w:t>
                </w:r>
              </w:hyperlink>
            </w:r>
          </w:p>
        </w:tc>
      </w:tr>
      <w:tr>
        <w:tc>
          <w:tcPr>
            <w:tcW w:type="dxa" w:w="5400"/>
          </w:tcPr>
          <w:p>
            <w:r>
              <w:rPr>
                <w:sz w:val="20"/>
              </w:rPr>
              <w:t>Site Photo - Huber Park</w:t>
            </w:r>
          </w:p>
        </w:tc>
        <w:tc>
          <w:tcPr>
            <w:tcW w:type="dxa" w:w="5400"/>
          </w:tcPr>
          <w:p>
            <w:r>
              <w:rPr>
                <w:sz w:val="20"/>
              </w:rPr>
            </w:r>
            <w:r>
              <w:rPr>
                <w:color w:val="000000" w:themeColor="hyperlink"/>
                <w:sz w:val="20"/>
                <w:u w:val="single"/>
              </w:rPr>
              <w:hyperlink r:id="rId21">
                <w:r>
                  <w:rPr/>
                  <w:t>81a6e808-5eb.jpe</w:t>
                </w:r>
              </w:hyperlink>
            </w:r>
          </w:p>
        </w:tc>
      </w:tr>
      <w:tr>
        <w:tc>
          <w:tcPr>
            <w:tcW w:type="dxa" w:w="5400"/>
          </w:tcPr>
          <w:p>
            <w:r>
              <w:rPr>
                <w:sz w:val="20"/>
              </w:rPr>
              <w:t>Site Photo - Tree Jam</w:t>
            </w:r>
          </w:p>
        </w:tc>
        <w:tc>
          <w:tcPr>
            <w:tcW w:type="dxa" w:w="5400"/>
          </w:tcPr>
          <w:p>
            <w:r>
              <w:rPr>
                <w:sz w:val="20"/>
              </w:rPr>
            </w:r>
            <w:r>
              <w:rPr>
                <w:color w:val="000000" w:themeColor="hyperlink"/>
                <w:sz w:val="20"/>
                <w:u w:val="single"/>
              </w:rPr>
              <w:hyperlink r:id="rId22">
                <w:r>
                  <w:rPr/>
                  <w:t>f57b86a7-917.jpe</w:t>
                </w:r>
              </w:hyperlink>
            </w:r>
          </w:p>
        </w:tc>
      </w:tr>
      <w:tr>
        <w:tc>
          <w:tcPr>
            <w:tcW w:type="dxa" w:w="5400"/>
          </w:tcPr>
          <w:p>
            <w:r>
              <w:rPr>
                <w:sz w:val="20"/>
              </w:rPr>
              <w:t>Site Photo - Park and River Interaction</w:t>
            </w:r>
          </w:p>
        </w:tc>
        <w:tc>
          <w:tcPr>
            <w:tcW w:type="dxa" w:w="5400"/>
          </w:tcPr>
          <w:p>
            <w:r>
              <w:rPr>
                <w:sz w:val="20"/>
              </w:rPr>
            </w:r>
            <w:r>
              <w:rPr>
                <w:color w:val="000000" w:themeColor="hyperlink"/>
                <w:sz w:val="20"/>
                <w:u w:val="single"/>
              </w:rPr>
              <w:hyperlink r:id="rId23">
                <w:r>
                  <w:rPr/>
                  <w:t>ad215dbf-80a.jpe</w:t>
                </w:r>
              </w:hyperlink>
            </w:r>
          </w:p>
        </w:tc>
      </w:tr>
      <w:tr>
        <w:tc>
          <w:tcPr>
            <w:tcW w:type="dxa" w:w="5400"/>
          </w:tcPr>
          <w:p>
            <w:r>
              <w:rPr>
                <w:sz w:val="20"/>
              </w:rPr>
              <w:t>Parks Master Plan - Huber Park</w:t>
            </w:r>
          </w:p>
        </w:tc>
        <w:tc>
          <w:tcPr>
            <w:tcW w:type="dxa" w:w="5400"/>
          </w:tcPr>
          <w:p>
            <w:r>
              <w:rPr>
                <w:sz w:val="20"/>
              </w:rPr>
            </w:r>
            <w:r>
              <w:rPr>
                <w:color w:val="000000" w:themeColor="hyperlink"/>
                <w:sz w:val="20"/>
                <w:u w:val="single"/>
              </w:rPr>
              <w:hyperlink r:id="rId24">
                <w:r>
                  <w:rPr/>
                  <w:t>1c2a6247-b4c.pdf</w:t>
                </w:r>
              </w:hyperlink>
            </w:r>
          </w:p>
        </w:tc>
      </w:tr>
      <w:tr>
        <w:tc>
          <w:tcPr>
            <w:tcW w:type="dxa" w:w="5400"/>
          </w:tcPr>
          <w:p>
            <w:r>
              <w:rPr>
                <w:sz w:val="20"/>
              </w:rPr>
              <w:t>Series of graphics that identify existing conditions, site assessment, river and water interactions, Huber Park concept plans, and river access and armoring options.</w:t>
            </w:r>
          </w:p>
        </w:tc>
        <w:tc>
          <w:tcPr>
            <w:tcW w:type="dxa" w:w="5400"/>
          </w:tcPr>
          <w:p>
            <w:r>
              <w:rPr>
                <w:sz w:val="20"/>
              </w:rPr>
            </w:r>
            <w:r>
              <w:rPr>
                <w:color w:val="000000" w:themeColor="hyperlink"/>
                <w:sz w:val="20"/>
                <w:u w:val="single"/>
              </w:rPr>
              <w:hyperlink r:id="rId25">
                <w:r>
                  <w:rPr/>
                  <w:t>5637cbce-e1a.pdf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Activities and Milestones were updated to include detailed information on the major tasks, outcomes, outputs and deliverables. The narrative was updated to highlight project outcomes for clarity.</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Yes</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Tim Olson, Bolton &amp; Menk, Inc.</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24142e0-c8c.pdf" TargetMode="External"/><Relationship Id="rId13" Type="http://schemas.openxmlformats.org/officeDocument/2006/relationships/hyperlink" Target="https://lccmrprojectmgmt.leg.mn/media/attachments/4c3f7aa7-d2f.pdf" TargetMode="External"/><Relationship Id="rId14" Type="http://schemas.openxmlformats.org/officeDocument/2006/relationships/hyperlink" Target="https://lccmrprojectmgmt.leg.mn/media/attachments/3174c875-e13.pdf" TargetMode="External"/><Relationship Id="rId15" Type="http://schemas.openxmlformats.org/officeDocument/2006/relationships/hyperlink" Target="https://lccmrprojectmgmt.leg.mn/media/attachments/742859f6-337.pdf" TargetMode="External"/><Relationship Id="rId16" Type="http://schemas.openxmlformats.org/officeDocument/2006/relationships/hyperlink" Target="https://lccmrprojectmgmt.leg.mn/media/attachments/add63a61-2f9.pdf" TargetMode="External"/><Relationship Id="rId17" Type="http://schemas.openxmlformats.org/officeDocument/2006/relationships/hyperlink" Target="https://lccmrprojectmgmt.leg.mn/media/attachments/54958eba-3a7.pdf" TargetMode="External"/><Relationship Id="rId18" Type="http://schemas.openxmlformats.org/officeDocument/2006/relationships/hyperlink" Target="https://lccmrprojectmgmt.leg.mn/media/attachments/951d31f6-9d7.xlsx" TargetMode="External"/><Relationship Id="rId19" Type="http://schemas.openxmlformats.org/officeDocument/2006/relationships/hyperlink" Target="https://lccmrprojectmgmt.leg.mn/media/attachments/d47fd483-be0.jpe" TargetMode="External"/><Relationship Id="rId20" Type="http://schemas.openxmlformats.org/officeDocument/2006/relationships/hyperlink" Target="https://lccmrprojectmgmt.leg.mn/media/attachments/85f4cb08-2a9.jpe" TargetMode="External"/><Relationship Id="rId21" Type="http://schemas.openxmlformats.org/officeDocument/2006/relationships/hyperlink" Target="https://lccmrprojectmgmt.leg.mn/media/attachments/81a6e808-5eb.jpe" TargetMode="External"/><Relationship Id="rId22" Type="http://schemas.openxmlformats.org/officeDocument/2006/relationships/hyperlink" Target="https://lccmrprojectmgmt.leg.mn/media/attachments/f57b86a7-917.jpe" TargetMode="External"/><Relationship Id="rId23" Type="http://schemas.openxmlformats.org/officeDocument/2006/relationships/hyperlink" Target="https://lccmrprojectmgmt.leg.mn/media/attachments/ad215dbf-80a.jpe" TargetMode="External"/><Relationship Id="rId24" Type="http://schemas.openxmlformats.org/officeDocument/2006/relationships/hyperlink" Target="https://lccmrprojectmgmt.leg.mn/media/attachments/1c2a6247-b4c.pdf" TargetMode="External"/><Relationship Id="rId25" Type="http://schemas.openxmlformats.org/officeDocument/2006/relationships/hyperlink" Target="https://lccmrprojectmgmt.leg.mn/media/attachments/5637cbce-e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Riverbank Protection and Parks Improvements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