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2025-122</w:t>
      </w:r>
    </w:p>
    <w:p>
      <w:r>
        <w:rPr>
          <w:b/>
        </w:rPr>
        <w:t xml:space="preserve">Staff Lead: </w:t>
      </w:r>
      <w:r>
        <w:t>Mike Campana</w:t>
      </w:r>
    </w:p>
    <w:p>
      <w:r>
        <w:rPr>
          <w:b/>
        </w:rPr>
        <w:t xml:space="preserve">Date this document submitted to LCCMR: </w:t>
      </w:r>
      <w:r>
        <w:t>June 10, 2025</w:t>
      </w:r>
    </w:p>
    <w:p>
      <w:r>
        <w:rPr>
          <w:b/>
        </w:rPr>
        <w:t xml:space="preserve">Project Title: </w:t>
      </w:r>
      <w:r>
        <w:t>Local Parks, Trails, and Natural Areas Grant Programs</w:t>
      </w:r>
    </w:p>
    <w:p>
      <w:r>
        <w:rPr>
          <w:b/>
        </w:rPr>
        <w:t xml:space="preserve">Project Budget: </w:t>
      </w:r>
      <w:r>
        <w:t>$4,769,000</w:t>
      </w:r>
    </w:p>
    <w:p/>
    <w:p>
      <w:pPr>
        <w:pStyle w:val="Heading2"/>
        <w:spacing w:before="0" w:after="80"/>
      </w:pPr>
      <w:r>
        <w:rPr>
          <w:b/>
          <w:color w:val="2C559C"/>
          <w:sz w:val="28"/>
        </w:rPr>
        <w:t>Project Manager Information</w:t>
      </w:r>
    </w:p>
    <w:p>
      <w:r>
        <w:rPr>
          <w:b/>
        </w:rPr>
        <w:t xml:space="preserve">Name: </w:t>
      </w:r>
      <w:r>
        <w:t>Jenni Bubke</w:t>
      </w:r>
    </w:p>
    <w:p>
      <w:r>
        <w:rPr>
          <w:b/>
        </w:rPr>
        <w:t xml:space="preserve">Organization: </w:t>
      </w:r>
      <w:r>
        <w:t>MN DNR - State Parks and Trails Division</w:t>
      </w:r>
    </w:p>
    <w:p>
      <w:r>
        <w:rPr>
          <w:b/>
        </w:rPr>
        <w:t xml:space="preserve">Office Telephone: </w:t>
      </w:r>
      <w:r>
        <w:t>(651) 259-5638</w:t>
      </w:r>
    </w:p>
    <w:p>
      <w:r>
        <w:rPr>
          <w:b/>
        </w:rPr>
        <w:t xml:space="preserve">Email: </w:t>
      </w:r>
      <w:r>
        <w:t>jennifer.bubke@state.mn.us</w:t>
      </w:r>
    </w:p>
    <w:p>
      <w:r>
        <w:rPr>
          <w:b/>
        </w:rPr>
        <w:t xml:space="preserve">Web Address: </w:t>
      </w:r>
      <w:r>
        <w:t>https://www.dnr.state.mn.us/parks_trails/index.html</w:t>
      </w:r>
    </w:p>
    <w:p/>
    <w:p>
      <w:pPr>
        <w:pStyle w:val="Heading2"/>
        <w:spacing w:before="0" w:after="80"/>
      </w:pPr>
      <w:r>
        <w:rPr>
          <w:b/>
          <w:color w:val="2C559C"/>
          <w:sz w:val="28"/>
        </w:rPr>
        <w:t>Project Reporting</w:t>
      </w:r>
    </w:p>
    <w:p>
      <w:r>
        <w:rPr>
          <w:b/>
        </w:rPr>
        <w:t xml:space="preserve">Reporting Schedule: </w:t>
      </w:r>
      <w:r>
        <w:t>June 1</w:t>
      </w:r>
      <w:r>
        <w:t xml:space="preserve"> / </w:t>
      </w:r>
      <w:r>
        <w:t>December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09d</w:t>
      </w:r>
    </w:p>
    <w:p>
      <w:r>
        <w:rPr>
          <w:b/>
        </w:rPr>
        <w:t xml:space="preserve">Appropriation Language: </w:t>
      </w:r>
      <w:r>
        <w:t xml:space="preserve">$4,769,000 the first year is from the trust fund to the commissioner of natural resources to solicit, rank, and fund competitive matching grants for local parks, trail connections, and natural and scenic areas under Minnesota Statutes, section 85.019. This appropriation is for local nature-based recreation, connections to regional and state natural areas, and recreation facilities and may not be used for athletic facilities such as sport fields, courts, and playgrounds. This appropriation is exempt from subdivision 13, paragraph (k).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Provide approximately 17 matching grants for local parks, trails, acquisition of natural areas and trails to connect people safely to desirable community locations and regional or state facilities.</w:t>
      </w:r>
    </w:p>
    <w:p>
      <w:pPr>
        <w:spacing w:after="60"/>
      </w:pPr>
      <w:r>
        <w:rPr>
          <w:b/>
        </w:rPr>
        <w:t>Describe the opportunity or problem your proposal seeks to address. Include any relevant background information.</w:t>
      </w:r>
    </w:p>
    <w:p>
      <w:r>
        <w:t>The Outdoor Recreation Grant Program (Local Parks), Natural and Scenic Area Grant Program and Local Trail Connections Program provide competitive matching grants, as authorized under MN Statutes 85.019, to local governments for land acquisition and improvements related to parks and trails. The grant programs are for local projects improving parks, acquiring natural areas and providing trail connections statewide. These programs are at the front line of the DNR’s effort to partner with local communities in providing access to outdoor recreation opportunities. It is especially important given that most funding sources have greatly diminished for these local programs, and they are not eligible for the Parks and Trails Legacy Fund, which only funds projects of state or regional significance. Connecting citizens with the outdoors through park and trail facilities enhances Minnesota’s stewardship ethic and further the goals of the Department’s Strategic Conservation Agenda. Many projects include renovation of existing facilities to improve safety and accessibility, acquisition of locally significant natural and scenic areas, completion of trail linkages to safely connect people from where they live to desirable locations within the community and/or connecting local trails to regional or state facilities.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Local Park Grants: This program seeks to increase and enhance close to home recreation facilities and provide safe and accessible recreation facilities. This is achieved through competitive, matching grants that provide financial incentive and ensuring parks acquired and developed under this program are retained for public use in perpetuity. </w:t>
        <w:br/>
        <w:br/>
        <w:t xml:space="preserve">Natural and Scenic Area Grants: Opportunities for local governments and school districts to acquire and protect natural and scenic areas statewide are diminishing, especially in high growth areas, shore lands, bluff tops and areas where land use changes may limit future opportunities. This program seeks to ensure protection of natural and scenic resources by helping and encouraging local governments to acquire and protect such land for appropriate public use, protection of natural communities, species protection, appreciation of scenic vistas, and scientific and environmental education purposes. </w:t>
        <w:br/>
        <w:br/>
        <w:t xml:space="preserve">Local Trail Connections Grants: This program funds projects that acquire, develop and/or re-develop local trail connections across Minnesota. The projects are primarily for shorter distance connections between residential areas, schools, businesses, parks, and regional and/or state facilities. </w:t>
        <w:br/>
        <w:br/>
        <w:t>Exact construction needs will be determined based on grant applications but could include fishing piers, boardwalks/trails, nature observation areas, camping facilities, restrooms, parking or picnic shelters.</w:t>
      </w:r>
    </w:p>
    <w:p>
      <w:pPr>
        <w:spacing w:after="60"/>
      </w:pPr>
      <w:r>
        <w:rPr>
          <w:b/>
        </w:rPr>
        <w:t xml:space="preserve">What are the specific project outcomes as they relate to the public purpose of protection, conservation, preservation, and enhancement of the state’s natural resources? </w:t>
      </w:r>
    </w:p>
    <w:p>
      <w:r>
        <w:t>This funding will provide approximately 17 matching grants to cities and counties for acquisition, development and/or redevelopment of local parks, natural and scenic areas and trail connections. The local match for each project will meet or exceed the match required under the specific program that the project was funded. The required match for each program is listed in MN Statues 85.018. The match level is expected to exceed $3.5 million.</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Grant Program Administration</w:t>
      </w:r>
    </w:p>
    <w:p>
      <w:r>
        <w:rPr>
          <w:b/>
        </w:rPr>
        <w:t xml:space="preserve">Activity Budget: </w:t>
      </w:r>
      <w:r>
        <w:t>$100,782</w:t>
      </w:r>
    </w:p>
    <w:p>
      <w:r>
        <w:rPr>
          <w:b/>
        </w:rPr>
        <w:t xml:space="preserve">Activity Description: </w:t>
        <w:br/>
      </w:r>
      <w:r>
        <w:t>This funding will provide approximately 17 matching grants to cities and counties for acquisition, development and/or redevelopment of local parks, natural and scenic areas and trail connections. Two grant rounds are proposed. The local match for each project will meet or exceed the match required under the specific program that the project was funded. The required match for each program is listed in MN Statues 85.018. The match level is expected to exceed $3.5 million.</w:t>
        <w:br/>
        <w:br/>
        <w:t>The requested funding will be used to support personnel costs for administering the grant programs and DNR direct and necessary costs associated with this funding. Grant staff are involved in grant solicitation, evaluation and ranking, grant agreement management, project billings, project inspections, compliance monitoring and project close out. Grant administration includes ensuring compliance with all ENRTF Fee Title Acquisition Requirements and ENRTF Capital Construction Project Requirements.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Administer RFP and application process for FY26 (non-ENRTF funding &amp; anticipated ENRTF funding)</w:t>
            </w:r>
          </w:p>
        </w:tc>
        <w:tc>
          <w:tcPr>
            <w:tcW w:type="dxa" w:w="2160"/>
          </w:tcPr>
          <w:p>
            <w:pPr>
              <w:jc w:val="right"/>
            </w:pPr>
            <w:r>
              <w:rPr>
                <w:sz w:val="20"/>
              </w:rPr>
              <w:t>May 31, 2025</w:t>
            </w:r>
          </w:p>
        </w:tc>
      </w:tr>
      <w:tr>
        <w:tc>
          <w:tcPr>
            <w:tcW w:type="dxa" w:w="8640"/>
          </w:tcPr>
          <w:p>
            <w:r>
              <w:rPr>
                <w:sz w:val="20"/>
              </w:rPr>
              <w:t>Review FY26 Applications, including appraisals and environmental reviews and assessments (non-ENRTF funding &amp; anticipated ENRTF funding)</w:t>
            </w:r>
          </w:p>
        </w:tc>
        <w:tc>
          <w:tcPr>
            <w:tcW w:type="dxa" w:w="2160"/>
          </w:tcPr>
          <w:p>
            <w:pPr>
              <w:jc w:val="right"/>
            </w:pPr>
            <w:r>
              <w:rPr>
                <w:sz w:val="20"/>
              </w:rPr>
              <w:t>May 31, 2025</w:t>
            </w:r>
          </w:p>
        </w:tc>
      </w:tr>
      <w:tr>
        <w:tc>
          <w:tcPr>
            <w:tcW w:type="dxa" w:w="8640"/>
          </w:tcPr>
          <w:p>
            <w:r>
              <w:rPr>
                <w:sz w:val="20"/>
              </w:rPr>
              <w:t>Award grants for FY26 (includes non-ENRTF funding &amp; anticipated ENRTF funding)</w:t>
            </w:r>
          </w:p>
        </w:tc>
        <w:tc>
          <w:tcPr>
            <w:tcW w:type="dxa" w:w="2160"/>
          </w:tcPr>
          <w:p>
            <w:pPr>
              <w:jc w:val="right"/>
            </w:pPr>
            <w:r>
              <w:rPr>
                <w:sz w:val="20"/>
              </w:rPr>
              <w:t>June 30, 2025</w:t>
            </w:r>
          </w:p>
        </w:tc>
      </w:tr>
      <w:tr>
        <w:tc>
          <w:tcPr>
            <w:tcW w:type="dxa" w:w="8640"/>
          </w:tcPr>
          <w:p>
            <w:r>
              <w:rPr>
                <w:sz w:val="20"/>
              </w:rPr>
              <w:t>Execute grant contracts for FY26 (all construction funds legally secured)</w:t>
            </w:r>
          </w:p>
        </w:tc>
        <w:tc>
          <w:tcPr>
            <w:tcW w:type="dxa" w:w="2160"/>
          </w:tcPr>
          <w:p>
            <w:pPr>
              <w:jc w:val="right"/>
            </w:pPr>
            <w:r>
              <w:rPr>
                <w:sz w:val="20"/>
              </w:rPr>
              <w:t>December 31, 2025</w:t>
            </w:r>
          </w:p>
        </w:tc>
      </w:tr>
      <w:tr>
        <w:tc>
          <w:tcPr>
            <w:tcW w:type="dxa" w:w="8640"/>
          </w:tcPr>
          <w:p>
            <w:r>
              <w:rPr>
                <w:sz w:val="20"/>
              </w:rPr>
              <w:t>Administer RFP and application process for FY27</w:t>
            </w:r>
          </w:p>
        </w:tc>
        <w:tc>
          <w:tcPr>
            <w:tcW w:type="dxa" w:w="2160"/>
          </w:tcPr>
          <w:p>
            <w:pPr>
              <w:jc w:val="right"/>
            </w:pPr>
            <w:r>
              <w:rPr>
                <w:sz w:val="20"/>
              </w:rPr>
              <w:t>May 31, 2026</w:t>
            </w:r>
          </w:p>
        </w:tc>
      </w:tr>
      <w:tr>
        <w:tc>
          <w:tcPr>
            <w:tcW w:type="dxa" w:w="8640"/>
          </w:tcPr>
          <w:p>
            <w:r>
              <w:rPr>
                <w:sz w:val="20"/>
              </w:rPr>
              <w:t>Review FY27 Applications, including appraisals and environmental reviews and assessments</w:t>
            </w:r>
          </w:p>
        </w:tc>
        <w:tc>
          <w:tcPr>
            <w:tcW w:type="dxa" w:w="2160"/>
          </w:tcPr>
          <w:p>
            <w:pPr>
              <w:jc w:val="right"/>
            </w:pPr>
            <w:r>
              <w:rPr>
                <w:sz w:val="20"/>
              </w:rPr>
              <w:t>May 31, 2026</w:t>
            </w:r>
          </w:p>
        </w:tc>
      </w:tr>
      <w:tr>
        <w:tc>
          <w:tcPr>
            <w:tcW w:type="dxa" w:w="8640"/>
          </w:tcPr>
          <w:p>
            <w:r>
              <w:rPr>
                <w:sz w:val="20"/>
              </w:rPr>
              <w:t>Award grants for FY27</w:t>
            </w:r>
          </w:p>
        </w:tc>
        <w:tc>
          <w:tcPr>
            <w:tcW w:type="dxa" w:w="2160"/>
          </w:tcPr>
          <w:p>
            <w:pPr>
              <w:jc w:val="right"/>
            </w:pPr>
            <w:r>
              <w:rPr>
                <w:sz w:val="20"/>
              </w:rPr>
              <w:t>June 30, 2026</w:t>
            </w:r>
          </w:p>
        </w:tc>
      </w:tr>
      <w:tr>
        <w:tc>
          <w:tcPr>
            <w:tcW w:type="dxa" w:w="8640"/>
          </w:tcPr>
          <w:p>
            <w:r>
              <w:rPr>
                <w:sz w:val="20"/>
              </w:rPr>
              <w:t>Execute grant contracts for FY27 (all construction funds legally secured)</w:t>
            </w:r>
          </w:p>
        </w:tc>
        <w:tc>
          <w:tcPr>
            <w:tcW w:type="dxa" w:w="2160"/>
          </w:tcPr>
          <w:p>
            <w:pPr>
              <w:jc w:val="right"/>
            </w:pPr>
            <w:r>
              <w:rPr>
                <w:sz w:val="20"/>
              </w:rPr>
              <w:t>December 31, 2026</w:t>
            </w:r>
          </w:p>
        </w:tc>
      </w:tr>
      <w:tr>
        <w:tc>
          <w:tcPr>
            <w:tcW w:type="dxa" w:w="8640"/>
          </w:tcPr>
          <w:p>
            <w:r>
              <w:rPr>
                <w:sz w:val="20"/>
              </w:rPr>
              <w:t>Provide approximately 8 matching grants for Trail Connections</w:t>
            </w:r>
          </w:p>
        </w:tc>
        <w:tc>
          <w:tcPr>
            <w:tcW w:type="dxa" w:w="2160"/>
          </w:tcPr>
          <w:p>
            <w:pPr>
              <w:jc w:val="right"/>
            </w:pPr>
            <w:r>
              <w:rPr>
                <w:sz w:val="20"/>
              </w:rPr>
              <w:t>October 31, 2027</w:t>
            </w:r>
          </w:p>
        </w:tc>
      </w:tr>
      <w:tr>
        <w:tc>
          <w:tcPr>
            <w:tcW w:type="dxa" w:w="8640"/>
          </w:tcPr>
          <w:p>
            <w:r>
              <w:rPr>
                <w:sz w:val="20"/>
              </w:rPr>
              <w:t>Provide approximately 3 matching grants for Natural and Scenic Areas</w:t>
            </w:r>
          </w:p>
        </w:tc>
        <w:tc>
          <w:tcPr>
            <w:tcW w:type="dxa" w:w="2160"/>
          </w:tcPr>
          <w:p>
            <w:pPr>
              <w:jc w:val="right"/>
            </w:pPr>
            <w:r>
              <w:rPr>
                <w:sz w:val="20"/>
              </w:rPr>
              <w:t>October 31, 2027</w:t>
            </w:r>
          </w:p>
        </w:tc>
      </w:tr>
      <w:tr>
        <w:tc>
          <w:tcPr>
            <w:tcW w:type="dxa" w:w="8640"/>
          </w:tcPr>
          <w:p>
            <w:r>
              <w:rPr>
                <w:sz w:val="20"/>
              </w:rPr>
              <w:t>Provide approximately 6 matching grants for Local Parks</w:t>
            </w:r>
          </w:p>
        </w:tc>
        <w:tc>
          <w:tcPr>
            <w:tcW w:type="dxa" w:w="2160"/>
          </w:tcPr>
          <w:p>
            <w:pPr>
              <w:jc w:val="right"/>
            </w:pPr>
            <w:r>
              <w:rPr>
                <w:sz w:val="20"/>
              </w:rPr>
              <w:t>October 31, 2027</w:t>
            </w:r>
          </w:p>
        </w:tc>
      </w:tr>
      <w:tr>
        <w:tc>
          <w:tcPr>
            <w:tcW w:type="dxa" w:w="8640"/>
          </w:tcPr>
          <w:p>
            <w:r>
              <w:rPr>
                <w:sz w:val="20"/>
              </w:rPr>
              <w:t>Project monitoring and reporting, including submitting first Land Transaction Report within 60 days following closing</w:t>
            </w:r>
          </w:p>
        </w:tc>
        <w:tc>
          <w:tcPr>
            <w:tcW w:type="dxa" w:w="2160"/>
          </w:tcPr>
          <w:p>
            <w:pPr>
              <w:jc w:val="right"/>
            </w:pPr>
            <w:r>
              <w:rPr>
                <w:sz w:val="20"/>
              </w:rPr>
              <w:t>June 30, 2028</w:t>
            </w:r>
          </w:p>
        </w:tc>
      </w:tr>
      <w:tr>
        <w:tc>
          <w:tcPr>
            <w:tcW w:type="dxa" w:w="8640"/>
          </w:tcPr>
          <w:p>
            <w:r>
              <w:rPr>
                <w:sz w:val="20"/>
              </w:rPr>
              <w:t>Project close-out: recorded Notice of Funding Restriction, posted ENRTF funding sign, open for intended use</w:t>
            </w:r>
          </w:p>
        </w:tc>
        <w:tc>
          <w:tcPr>
            <w:tcW w:type="dxa" w:w="2160"/>
          </w:tcPr>
          <w:p>
            <w:pPr>
              <w:jc w:val="right"/>
            </w:pPr>
            <w:r>
              <w:rPr>
                <w:sz w:val="20"/>
              </w:rPr>
              <w:t>June 30, 2028</w:t>
            </w:r>
          </w:p>
        </w:tc>
      </w:tr>
      <w:tr>
        <w:tc>
          <w:tcPr>
            <w:tcW w:type="dxa" w:w="8640"/>
          </w:tcPr>
          <w:p>
            <w:r>
              <w:rPr>
                <w:sz w:val="20"/>
              </w:rPr>
              <w:t>Send LCCMR pre-closing information for review at least 10 days before closing (fee-title acquisition only)</w:t>
            </w:r>
          </w:p>
        </w:tc>
        <w:tc>
          <w:tcPr>
            <w:tcW w:type="dxa" w:w="2160"/>
          </w:tcPr>
          <w:p>
            <w:pPr>
              <w:jc w:val="right"/>
            </w:pPr>
            <w:r>
              <w:rPr>
                <w:sz w:val="20"/>
              </w:rPr>
              <w:t>June 30, 2028</w:t>
            </w:r>
          </w:p>
        </w:tc>
      </w:tr>
    </w:tbl>
    <w:p/>
    <w:p>
      <w:pPr>
        <w:pStyle w:val="Heading3"/>
        <w:spacing w:after="60"/>
      </w:pPr>
      <w:r>
        <w:rPr>
          <w:b/>
          <w:color w:val="254885"/>
          <w:sz w:val="26"/>
        </w:rPr>
        <w:t>Activity 2: Grants for the Local Parks, Natural and Scenic Areas and Trail Connections</w:t>
      </w:r>
    </w:p>
    <w:p>
      <w:r>
        <w:rPr>
          <w:b/>
        </w:rPr>
        <w:t xml:space="preserve">Activity Budget: </w:t>
      </w:r>
      <w:r>
        <w:t>$4,668,218</w:t>
      </w:r>
    </w:p>
    <w:p>
      <w:r>
        <w:rPr>
          <w:b/>
        </w:rPr>
        <w:t xml:space="preserve">Activity Description: </w:t>
        <w:br/>
      </w:r>
      <w:r>
        <w:t>Local governments are struggling to acquire, develop and redevelop their local and community parks and trails. The goal of this funding is to increase and enhance close to home natural resource-based recreation facilities, to provide safe and accessible recreation amenities and to provide trail connections between residential areas, schools, businesses, parks, and the regional park and trail system and/or the State Outdoor Recreation System. This does not include athletic facilities such as sport fields, courts, and playgrounds. Parks and naturals areas acquired and developed under this program are retained for public use in perpetuity. Trails developed under this program are retained for public use for a minimum of 25 years. Land acquisition is permanent.</w:t>
        <w:br/>
        <w:br/>
        <w:t>Grantee responsibilities include:</w:t>
        <w:br/>
        <w:t>•</w:t>
        <w:tab/>
        <w:t>Obtaining approval from the State Historic Preservation Office (SHPO), including any required archaeological literature reviews or surveys;</w:t>
        <w:br/>
        <w:t>•</w:t>
        <w:tab/>
        <w:t>Providing annual status reports to MN DNR and notifying DNR Grant Manager about project delays and scope changes;</w:t>
        <w:br/>
        <w:t>•</w:t>
        <w:tab/>
        <w:t>Submitting reimbursement requests to MN DNR for review and processing;</w:t>
        <w:br/>
        <w:t>•</w:t>
        <w:tab/>
        <w:t>Obtaining a recorded deed restriction (as required/needed) with the county and submitting to the MN DNR;</w:t>
        <w:br/>
        <w:t>•</w:t>
        <w:tab/>
        <w:t>Purchasing and installing a funding acknowledgment sign with trust fund logo; and</w:t>
        <w:br/>
        <w:t>•</w:t>
        <w:tab/>
        <w:t>Attending final inspection visit with DNR Grant Manager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Complete SHPO review for FY26 grants</w:t>
            </w:r>
          </w:p>
        </w:tc>
        <w:tc>
          <w:tcPr>
            <w:tcW w:type="dxa" w:w="2160"/>
          </w:tcPr>
          <w:p>
            <w:pPr>
              <w:jc w:val="right"/>
            </w:pPr>
            <w:r>
              <w:rPr>
                <w:sz w:val="20"/>
              </w:rPr>
              <w:t>November 30, 2025</w:t>
            </w:r>
          </w:p>
        </w:tc>
      </w:tr>
      <w:tr>
        <w:tc>
          <w:tcPr>
            <w:tcW w:type="dxa" w:w="8640"/>
          </w:tcPr>
          <w:p>
            <w:r>
              <w:rPr>
                <w:sz w:val="20"/>
              </w:rPr>
              <w:t>Enroll in Minnesota B3 Guidelines Tracking Tool (construction of new buildings only) - FY26 grants</w:t>
            </w:r>
          </w:p>
        </w:tc>
        <w:tc>
          <w:tcPr>
            <w:tcW w:type="dxa" w:w="2160"/>
          </w:tcPr>
          <w:p>
            <w:pPr>
              <w:jc w:val="right"/>
            </w:pPr>
            <w:r>
              <w:rPr>
                <w:sz w:val="20"/>
              </w:rPr>
              <w:t>December 31, 2025</w:t>
            </w:r>
          </w:p>
        </w:tc>
      </w:tr>
      <w:tr>
        <w:tc>
          <w:tcPr>
            <w:tcW w:type="dxa" w:w="8640"/>
          </w:tcPr>
          <w:p>
            <w:r>
              <w:rPr>
                <w:sz w:val="20"/>
              </w:rPr>
              <w:t>Enroll in Minnesota B3 Guidelines Tracking Tool (construction of new buildings only) - FY27 grants</w:t>
            </w:r>
          </w:p>
        </w:tc>
        <w:tc>
          <w:tcPr>
            <w:tcW w:type="dxa" w:w="2160"/>
          </w:tcPr>
          <w:p>
            <w:pPr>
              <w:jc w:val="right"/>
            </w:pPr>
            <w:r>
              <w:rPr>
                <w:sz w:val="20"/>
              </w:rPr>
              <w:t>December 31, 2025</w:t>
            </w:r>
          </w:p>
        </w:tc>
      </w:tr>
      <w:tr>
        <w:tc>
          <w:tcPr>
            <w:tcW w:type="dxa" w:w="8640"/>
          </w:tcPr>
          <w:p>
            <w:r>
              <w:rPr>
                <w:sz w:val="20"/>
              </w:rPr>
              <w:t>Obtain Certificate Occupancy or equivalent (construction of new buildings only) - FY26 grants</w:t>
            </w:r>
          </w:p>
        </w:tc>
        <w:tc>
          <w:tcPr>
            <w:tcW w:type="dxa" w:w="2160"/>
          </w:tcPr>
          <w:p>
            <w:pPr>
              <w:jc w:val="right"/>
            </w:pPr>
            <w:r>
              <w:rPr>
                <w:sz w:val="20"/>
              </w:rPr>
              <w:t>January 31, 2026</w:t>
            </w:r>
          </w:p>
        </w:tc>
      </w:tr>
      <w:tr>
        <w:tc>
          <w:tcPr>
            <w:tcW w:type="dxa" w:w="8640"/>
          </w:tcPr>
          <w:p>
            <w:r>
              <w:rPr>
                <w:sz w:val="20"/>
              </w:rPr>
              <w:t>Construction work begins for Outdoor Recreation &amp; Local Trail Connections FY26 grants</w:t>
            </w:r>
          </w:p>
        </w:tc>
        <w:tc>
          <w:tcPr>
            <w:tcW w:type="dxa" w:w="2160"/>
          </w:tcPr>
          <w:p>
            <w:pPr>
              <w:jc w:val="right"/>
            </w:pPr>
            <w:r>
              <w:rPr>
                <w:sz w:val="20"/>
              </w:rPr>
              <w:t>March 31, 2026</w:t>
            </w:r>
          </w:p>
        </w:tc>
      </w:tr>
      <w:tr>
        <w:tc>
          <w:tcPr>
            <w:tcW w:type="dxa" w:w="8640"/>
          </w:tcPr>
          <w:p>
            <w:r>
              <w:rPr>
                <w:sz w:val="20"/>
              </w:rPr>
              <w:t>Complete SHPO review for FY27 grants</w:t>
            </w:r>
          </w:p>
        </w:tc>
        <w:tc>
          <w:tcPr>
            <w:tcW w:type="dxa" w:w="2160"/>
          </w:tcPr>
          <w:p>
            <w:pPr>
              <w:jc w:val="right"/>
            </w:pPr>
            <w:r>
              <w:rPr>
                <w:sz w:val="20"/>
              </w:rPr>
              <w:t>November 30, 2026</w:t>
            </w:r>
          </w:p>
        </w:tc>
      </w:tr>
      <w:tr>
        <w:tc>
          <w:tcPr>
            <w:tcW w:type="dxa" w:w="8640"/>
          </w:tcPr>
          <w:p>
            <w:r>
              <w:rPr>
                <w:sz w:val="20"/>
              </w:rPr>
              <w:t>Obtain Certificate Occupancy or equivalent (construction of new buildings only) - FY27 grants</w:t>
            </w:r>
          </w:p>
        </w:tc>
        <w:tc>
          <w:tcPr>
            <w:tcW w:type="dxa" w:w="2160"/>
          </w:tcPr>
          <w:p>
            <w:pPr>
              <w:jc w:val="right"/>
            </w:pPr>
            <w:r>
              <w:rPr>
                <w:sz w:val="20"/>
              </w:rPr>
              <w:t>January 31, 2027</w:t>
            </w:r>
          </w:p>
        </w:tc>
      </w:tr>
      <w:tr>
        <w:tc>
          <w:tcPr>
            <w:tcW w:type="dxa" w:w="8640"/>
          </w:tcPr>
          <w:p>
            <w:r>
              <w:rPr>
                <w:sz w:val="20"/>
              </w:rPr>
              <w:t>Construction work begins for Outdoor Recreation &amp; Local Trail Connections for FY27 grants</w:t>
            </w:r>
          </w:p>
        </w:tc>
        <w:tc>
          <w:tcPr>
            <w:tcW w:type="dxa" w:w="2160"/>
          </w:tcPr>
          <w:p>
            <w:pPr>
              <w:jc w:val="right"/>
            </w:pPr>
            <w:r>
              <w:rPr>
                <w:sz w:val="20"/>
              </w:rPr>
              <w:t>March 31, 2027</w:t>
            </w:r>
          </w:p>
        </w:tc>
      </w:tr>
      <w:tr>
        <w:tc>
          <w:tcPr>
            <w:tcW w:type="dxa" w:w="8640"/>
          </w:tcPr>
          <w:p>
            <w:r>
              <w:rPr>
                <w:sz w:val="20"/>
              </w:rPr>
              <w:t>Land acquisition for Natural and Scenic completed &amp; funding sign with ENRTF logo installed</w:t>
            </w:r>
          </w:p>
        </w:tc>
        <w:tc>
          <w:tcPr>
            <w:tcW w:type="dxa" w:w="2160"/>
          </w:tcPr>
          <w:p>
            <w:pPr>
              <w:jc w:val="right"/>
            </w:pPr>
            <w:r>
              <w:rPr>
                <w:sz w:val="20"/>
              </w:rPr>
              <w:t>March 31, 2027</w:t>
            </w:r>
          </w:p>
        </w:tc>
      </w:tr>
      <w:tr>
        <w:tc>
          <w:tcPr>
            <w:tcW w:type="dxa" w:w="8640"/>
          </w:tcPr>
          <w:p>
            <w:r>
              <w:rPr>
                <w:sz w:val="20"/>
              </w:rPr>
              <w:t>Notice of Funding Restriction for Natural and Scenic Area grants completed</w:t>
            </w:r>
          </w:p>
        </w:tc>
        <w:tc>
          <w:tcPr>
            <w:tcW w:type="dxa" w:w="2160"/>
          </w:tcPr>
          <w:p>
            <w:pPr>
              <w:jc w:val="right"/>
            </w:pPr>
            <w:r>
              <w:rPr>
                <w:sz w:val="20"/>
              </w:rPr>
              <w:t>March 31, 2027</w:t>
            </w:r>
          </w:p>
        </w:tc>
      </w:tr>
      <w:tr>
        <w:tc>
          <w:tcPr>
            <w:tcW w:type="dxa" w:w="8640"/>
          </w:tcPr>
          <w:p>
            <w:r>
              <w:rPr>
                <w:sz w:val="20"/>
              </w:rPr>
              <w:t>Install funding acknowledgment sign with ENRTF logo for OR/LTC grants</w:t>
            </w:r>
          </w:p>
        </w:tc>
        <w:tc>
          <w:tcPr>
            <w:tcW w:type="dxa" w:w="2160"/>
          </w:tcPr>
          <w:p>
            <w:pPr>
              <w:jc w:val="right"/>
            </w:pPr>
            <w:r>
              <w:rPr>
                <w:sz w:val="20"/>
              </w:rPr>
              <w:t>May 31, 2028</w:t>
            </w:r>
          </w:p>
        </w:tc>
      </w:tr>
      <w:tr>
        <w:tc>
          <w:tcPr>
            <w:tcW w:type="dxa" w:w="8640"/>
          </w:tcPr>
          <w:p>
            <w:r>
              <w:rPr>
                <w:sz w:val="20"/>
              </w:rPr>
              <w:t>Notice of Funding Restriction for OR/LTC grants completed</w:t>
            </w:r>
          </w:p>
        </w:tc>
        <w:tc>
          <w:tcPr>
            <w:tcW w:type="dxa" w:w="2160"/>
          </w:tcPr>
          <w:p>
            <w:pPr>
              <w:jc w:val="right"/>
            </w:pPr>
            <w:r>
              <w:rPr>
                <w:sz w:val="20"/>
              </w:rPr>
              <w:t>May 31, 2028</w:t>
            </w:r>
          </w:p>
        </w:tc>
      </w:tr>
      <w:tr>
        <w:tc>
          <w:tcPr>
            <w:tcW w:type="dxa" w:w="8640"/>
          </w:tcPr>
          <w:p>
            <w:r>
              <w:rPr>
                <w:sz w:val="20"/>
              </w:rPr>
              <w:t>New park and trail facilities for OR/LTC grants open for public use</w:t>
            </w:r>
          </w:p>
        </w:tc>
        <w:tc>
          <w:tcPr>
            <w:tcW w:type="dxa" w:w="2160"/>
          </w:tcPr>
          <w:p>
            <w:pPr>
              <w:jc w:val="right"/>
            </w:pPr>
            <w:r>
              <w:rPr>
                <w:sz w:val="20"/>
              </w:rPr>
              <w:t>June 30, 2028</w:t>
            </w:r>
          </w:p>
        </w:tc>
      </w:tr>
      <w:tr>
        <w:tc>
          <w:tcPr>
            <w:tcW w:type="dxa" w:w="8640"/>
          </w:tcPr>
          <w:p>
            <w:r>
              <w:rPr>
                <w:sz w:val="20"/>
              </w:rPr>
              <w:t>Submit annual land acquisition report by December 1 every year (fee-title acquisition)</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Local Units of Governments</w:t>
            </w:r>
          </w:p>
        </w:tc>
        <w:tc>
          <w:tcPr>
            <w:tcW w:type="dxa" w:w="1440"/>
          </w:tcPr>
          <w:p>
            <w:r>
              <w:rPr>
                <w:sz w:val="20"/>
              </w:rPr>
              <w:t>Primarily cities, counties and townships</w:t>
            </w:r>
          </w:p>
        </w:tc>
        <w:tc>
          <w:tcPr>
            <w:tcW w:type="dxa" w:w="6840"/>
          </w:tcPr>
          <w:p>
            <w:r>
              <w:rPr>
                <w:sz w:val="20"/>
              </w:rPr>
              <w:t>They will acquire, own, develop and manage the parks and trails. The local governments will provide at least $3.58 million in matching funds.</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A Request for Proposal is announced for the programs in December of each year through our park and trail contacts e-mail list and regional and statewide organization. Regional and Statewide organizations are encouraged to forward to their members. Program information and applications are available to download on the DNR Recreation Grants webpage under each specific program. A list of the awarded projects will be posted on the program webpages. </w:t>
        <w:br/>
        <w:br/>
        <w:t>The Minnesota Environment and Natural Resources Trust Fund (ENRTF) will be acknowledged through use of the trust fund logo or attribution language on project print and electronic media, publications, signage, and other communications per the ENRTF Acknowledgement Guidelines. This includes installing a durable, fixed funding acknowledgement sign with trust fund logo at each project site at the park entrance or relevant, prominent location.</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 xml:space="preserve">The local government recipients are responsible for the ongoing operations and maintenance costs of the parks and trails. Park areas must be operated and maintained for public outdoor recreation and/or natural areas into perpetuity. Trails developed must be maintain for at least 25 years. All property acquired must be kept for public outdoor recreation purposes permanently. </w:t>
        <w:br/>
        <w:br/>
        <w:t>The Minnesota Environment and Natural Resources Trust Fund (ENRTF) will be acknowledged through use of the trust fund logo installed at each project site.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Grants for Local Parks, Trails and Natural Areas</w:t>
            </w:r>
          </w:p>
        </w:tc>
        <w:tc>
          <w:tcPr>
            <w:tcW w:type="dxa" w:w="4680"/>
          </w:tcPr>
          <w:p>
            <w:r>
              <w:rPr>
                <w:sz w:val="20"/>
              </w:rPr>
              <w:t>M.L. 2019, First Special Session, Chp. 4, Art. 2, Sec. 2, Subd. 09b</w:t>
            </w:r>
          </w:p>
        </w:tc>
        <w:tc>
          <w:tcPr>
            <w:tcW w:type="dxa" w:w="1440"/>
          </w:tcPr>
          <w:p>
            <w:pPr>
              <w:jc w:val="right"/>
            </w:pPr>
            <w:r>
              <w:rPr>
                <w:sz w:val="20"/>
              </w:rPr>
              <w:t>$3,000,000</w:t>
            </w:r>
          </w:p>
        </w:tc>
      </w:tr>
      <w:tr>
        <w:tc>
          <w:tcPr>
            <w:tcW w:type="dxa" w:w="4680"/>
          </w:tcPr>
          <w:p>
            <w:r>
              <w:rPr>
                <w:sz w:val="20"/>
              </w:rPr>
              <w:t>Grants for Local Parks, Trails, and Natural Areas</w:t>
            </w:r>
          </w:p>
        </w:tc>
        <w:tc>
          <w:tcPr>
            <w:tcW w:type="dxa" w:w="4680"/>
          </w:tcPr>
          <w:p>
            <w:r>
              <w:rPr>
                <w:sz w:val="20"/>
              </w:rPr>
              <w:t>M.L. 2021, First Special Session, Chp. 6, Art. 5, Sec. 2, Subd. 09d</w:t>
            </w:r>
          </w:p>
        </w:tc>
        <w:tc>
          <w:tcPr>
            <w:tcW w:type="dxa" w:w="1440"/>
          </w:tcPr>
          <w:p>
            <w:pPr>
              <w:jc w:val="right"/>
            </w:pPr>
            <w:r>
              <w:rPr>
                <w:sz w:val="20"/>
              </w:rPr>
              <w:t>$2,400,000</w:t>
            </w:r>
          </w:p>
        </w:tc>
      </w:tr>
      <w:tr>
        <w:tc>
          <w:tcPr>
            <w:tcW w:type="dxa" w:w="4680"/>
          </w:tcPr>
          <w:p>
            <w:r>
              <w:rPr>
                <w:sz w:val="20"/>
              </w:rPr>
              <w:t>Local Parks, Trails And Natural Areas Grant Programs</w:t>
            </w:r>
          </w:p>
        </w:tc>
        <w:tc>
          <w:tcPr>
            <w:tcW w:type="dxa" w:w="4680"/>
          </w:tcPr>
          <w:p>
            <w:r>
              <w:rPr>
                <w:sz w:val="20"/>
              </w:rPr>
              <w:t>M.L. 2021, First Special Session, Chp. 6, Art. 6, Sec. 2, Subd. 09d</w:t>
            </w:r>
          </w:p>
        </w:tc>
        <w:tc>
          <w:tcPr>
            <w:tcW w:type="dxa" w:w="1440"/>
          </w:tcPr>
          <w:p>
            <w:pPr>
              <w:jc w:val="right"/>
            </w:pPr>
            <w:r>
              <w:rPr>
                <w:sz w:val="20"/>
              </w:rPr>
              <w:t>$2,250,000</w:t>
            </w:r>
          </w:p>
        </w:tc>
      </w:tr>
      <w:tr>
        <w:tc>
          <w:tcPr>
            <w:tcW w:type="dxa" w:w="4680"/>
          </w:tcPr>
          <w:p>
            <w:r>
              <w:rPr>
                <w:sz w:val="20"/>
              </w:rPr>
              <w:t>Local Parks, Trails, and Natural Areas Grant Programs</w:t>
            </w:r>
          </w:p>
        </w:tc>
        <w:tc>
          <w:tcPr>
            <w:tcW w:type="dxa" w:w="4680"/>
          </w:tcPr>
          <w:p>
            <w:r>
              <w:rPr>
                <w:sz w:val="20"/>
              </w:rPr>
              <w:t>M.L. 2022, , Chp. 94, Art. , Sec. 2, Subd. 09c</w:t>
            </w:r>
          </w:p>
        </w:tc>
        <w:tc>
          <w:tcPr>
            <w:tcW w:type="dxa" w:w="1440"/>
          </w:tcPr>
          <w:p>
            <w:pPr>
              <w:jc w:val="right"/>
            </w:pPr>
            <w:r>
              <w:rPr>
                <w:sz w:val="20"/>
              </w:rPr>
              <w:t>$3,560,000</w:t>
            </w:r>
          </w:p>
        </w:tc>
      </w:tr>
      <w:tr>
        <w:tc>
          <w:tcPr>
            <w:tcW w:type="dxa" w:w="4680"/>
          </w:tcPr>
          <w:p>
            <w:r>
              <w:rPr>
                <w:sz w:val="20"/>
              </w:rPr>
              <w:t>Local Parks, Trails and Natural Areas Grant Programs</w:t>
            </w:r>
          </w:p>
        </w:tc>
        <w:tc>
          <w:tcPr>
            <w:tcW w:type="dxa" w:w="4680"/>
          </w:tcPr>
          <w:p>
            <w:r>
              <w:rPr>
                <w:sz w:val="20"/>
              </w:rPr>
              <w:t>M.L. 2023, , Chp. 60, Art. 2, Sec. 2, Subd. 09c</w:t>
            </w:r>
          </w:p>
        </w:tc>
        <w:tc>
          <w:tcPr>
            <w:tcW w:type="dxa" w:w="1440"/>
          </w:tcPr>
          <w:p>
            <w:pPr>
              <w:jc w:val="right"/>
            </w:pPr>
            <w:r>
              <w:rPr>
                <w:sz w:val="20"/>
              </w:rPr>
              <w:t>$3,802,000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Grants Specialist Position</w:t>
            </w:r>
          </w:p>
        </w:tc>
        <w:tc>
          <w:tcPr>
            <w:tcW w:type="dxa" w:w="1440"/>
          </w:tcPr>
          <w:p>
            <w:r>
              <w:rPr>
                <w:sz w:val="20"/>
              </w:rPr>
            </w:r>
          </w:p>
        </w:tc>
        <w:tc>
          <w:tcPr>
            <w:tcW w:type="dxa" w:w="5472"/>
          </w:tcPr>
          <w:p>
            <w:r>
              <w:rPr>
                <w:sz w:val="20"/>
              </w:rPr>
              <w:t>Manage grant program and funded projects</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$90,308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$90,308</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Capital Construction Costs</w:t>
            </w:r>
          </w:p>
        </w:tc>
        <w:tc>
          <w:tcPr>
            <w:tcW w:type="dxa" w:w="4032"/>
          </w:tcPr>
          <w:p>
            <w:r>
              <w:rPr>
                <w:sz w:val="20"/>
              </w:rPr>
              <w:t>Development/ Redevelopment of Parks and Trails. Estimated amount, final amount TBD based on grant applications.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$3,268,218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$3,268,218</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Fee Title Acquisition</w:t>
            </w:r>
          </w:p>
        </w:tc>
        <w:tc>
          <w:tcPr>
            <w:tcW w:type="dxa" w:w="5472"/>
          </w:tcPr>
          <w:p>
            <w:r>
              <w:rPr>
                <w:sz w:val="20"/>
              </w:rPr>
              <w:t xml:space="preserve"> Acres: 100  Parcels: 3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$1,400,000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and Necessary</w:t>
            </w:r>
          </w:p>
        </w:tc>
        <w:tc>
          <w:tcPr>
            <w:tcW w:type="dxa" w:w="4032"/>
          </w:tcPr>
          <w:p>
            <w:r>
              <w:rPr>
                <w:sz w:val="20"/>
              </w:rPr>
              <w:t>To support the costs related to the program administration *Direct and Necessary expenses: People Support (~$1,806), Safety Support (~$254), Financial Support (~$874), Communication Support (~$1,528), IT Support (~$4,877), and Planning Support (~$1,137) necessary to accomplish funded programs/projects.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$10,474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$10,474</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$4,769,000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Capital Construction Costs</w:t>
            </w:r>
          </w:p>
        </w:tc>
        <w:tc>
          <w:tcPr>
            <w:tcW w:type="dxa" w:w="7560"/>
          </w:tcPr>
          <w:p>
            <w:r>
              <w:rPr>
                <w:sz w:val="20"/>
              </w:rPr>
              <w:t>Please see the submitted capital project questionnaire in the attachments. This is for development/redevelopment costs to local sponsors and will cover multiple capital construction projects. All requirements for capital construction are included in the state contracts with local sponsors. The program already requires a 50% match for these projects.</w:t>
              <w:br/>
            </w:r>
            <w:r>
              <w:rPr>
                <w:b/>
                <w:sz w:val="20"/>
              </w:rPr>
              <w:t xml:space="preserve">Additional Explanation : </w:t>
            </w:r>
            <w:r>
              <w:rPr>
                <w:sz w:val="20"/>
              </w:rPr>
              <w:t>Grantees are required to maintain parks into perpetuity for public outdoor recreation use and to include plans and anticipated costs for operation and maintenance with the application.</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Local units of government, contractors and/or volunteers.</w:t>
            </w:r>
          </w:p>
        </w:tc>
        <w:tc>
          <w:tcPr>
            <w:tcW w:type="dxa" w:w="6120"/>
          </w:tcPr>
          <w:p>
            <w:r>
              <w:rPr>
                <w:sz w:val="20"/>
              </w:rPr>
              <w:t>Donations of time, materials and/or labor.</w:t>
            </w:r>
          </w:p>
        </w:tc>
        <w:tc>
          <w:tcPr>
            <w:tcW w:type="dxa" w:w="1080"/>
          </w:tcPr>
          <w:p>
            <w:r>
              <w:rPr>
                <w:sz w:val="20"/>
              </w:rPr>
              <w:t>Pending</w:t>
            </w:r>
          </w:p>
        </w:tc>
        <w:tc>
          <w:tcPr>
            <w:tcW w:type="dxa" w:w="1440"/>
          </w:tcPr>
          <w:p>
            <w:pPr>
              <w:jc w:val="right"/>
            </w:pPr>
            <w:r>
              <w:rPr>
                <w:sz w:val="20"/>
              </w:rPr>
              <w:t>$100,000</w:t>
            </w:r>
          </w:p>
        </w:tc>
      </w:tr>
      <w:tr>
        <w:tc>
          <w:tcPr>
            <w:tcW w:type="dxa" w:w="1080"/>
          </w:tcPr>
          <w:p>
            <w:r>
              <w:rPr>
                <w:sz w:val="20"/>
              </w:rPr>
              <w:t>Cash</w:t>
            </w:r>
          </w:p>
        </w:tc>
        <w:tc>
          <w:tcPr>
            <w:tcW w:type="dxa" w:w="4680"/>
          </w:tcPr>
          <w:p>
            <w:r>
              <w:rPr>
                <w:sz w:val="20"/>
              </w:rPr>
              <w:t>Local Units of Government</w:t>
            </w:r>
          </w:p>
        </w:tc>
        <w:tc>
          <w:tcPr>
            <w:tcW w:type="dxa" w:w="6120"/>
          </w:tcPr>
          <w:p>
            <w:r>
              <w:rPr>
                <w:sz w:val="20"/>
              </w:rPr>
              <w:t>Local unit of governments will provide required match for capital construction and acquisition of land.</w:t>
            </w:r>
          </w:p>
        </w:tc>
        <w:tc>
          <w:tcPr>
            <w:tcW w:type="dxa" w:w="1080"/>
          </w:tcPr>
          <w:p>
            <w:r>
              <w:rPr>
                <w:sz w:val="20"/>
              </w:rPr>
              <w:t>Pending</w:t>
            </w:r>
          </w:p>
        </w:tc>
        <w:tc>
          <w:tcPr>
            <w:tcW w:type="dxa" w:w="1440"/>
          </w:tcPr>
          <w:p>
            <w:pPr>
              <w:jc w:val="right"/>
            </w:pPr>
            <w:r>
              <w:rPr>
                <w:sz w:val="20"/>
              </w:rPr>
              <w:t>$3,400,000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$3,500,000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$3,500,000</w:t>
            </w:r>
          </w:p>
        </w:tc>
      </w:tr>
    </w:tbl>
    <w:p/>
    <w:p>
      <w:r>
        <w:rPr>
          <w:b/>
        </w:rPr>
        <w:t>Total Project Cost: $8,269,000</w:t>
      </w:r>
    </w:p>
    <w:p>
      <w:r>
        <w:rPr>
          <w:b/>
        </w:rPr>
        <w:t>This amount accurately reflects total project cost?</w:t>
      </w:r>
      <w:r>
        <w:br/>
        <w:tab/>
        <w:t>Yes</w:t>
      </w:r>
    </w:p>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TBD - Acquisition will be of private lands</w:t>
            </w:r>
          </w:p>
        </w:tc>
        <w:tc>
          <w:tcPr>
            <w:tcW w:type="dxa" w:w="1440"/>
          </w:tcPr>
          <w:p>
            <w:r>
              <w:rPr>
                <w:sz w:val="20"/>
              </w:rPr>
            </w:r>
          </w:p>
        </w:tc>
        <w:tc>
          <w:tcPr>
            <w:tcW w:type="dxa" w:w="3888"/>
          </w:tcPr>
          <w:p>
            <w:r>
              <w:rPr>
                <w:sz w:val="20"/>
              </w:rPr>
            </w:r>
          </w:p>
        </w:tc>
        <w:tc>
          <w:tcPr>
            <w:tcW w:type="dxa" w:w="1080"/>
          </w:tcPr>
          <w:p>
            <w:r>
              <w:rPr>
                <w:sz w:val="20"/>
              </w:rPr>
            </w:r>
          </w:p>
        </w:tc>
        <w:tc>
          <w:tcPr>
            <w:tcW w:type="dxa" w:w="432"/>
          </w:tcPr>
          <w:p>
            <w:pPr>
              <w:jc w:val="right"/>
            </w:pPr>
            <w:r>
              <w:rPr>
                <w:sz w:val="20"/>
              </w:rPr>
              <w:t>-</w:t>
            </w:r>
          </w:p>
        </w:tc>
        <w:tc>
          <w:tcPr>
            <w:tcW w:type="dxa" w:w="432"/>
          </w:tcPr>
          <w:p>
            <w:pPr>
              <w:jc w:val="right"/>
            </w:pPr>
            <w:r>
              <w:rPr>
                <w:sz w:val="20"/>
              </w:rPr>
              <w:t>-</w:t>
            </w:r>
          </w:p>
        </w:tc>
        <w:tc>
          <w:tcPr>
            <w:tcW w:type="dxa" w:w="1080"/>
          </w:tcPr>
          <w:p>
            <w:pPr>
              <w:jc w:val="right"/>
            </w:pPr>
            <w:r>
              <w:rPr>
                <w:sz w:val="20"/>
              </w:rPr>
              <w:t>$1,400,000</w:t>
            </w:r>
          </w:p>
        </w:tc>
        <w:tc>
          <w:tcPr>
            <w:tcW w:type="dxa" w:w="1080"/>
          </w:tcPr>
          <w:p>
            <w:r>
              <w:rPr>
                <w:sz w:val="20"/>
              </w:rPr>
              <w:t>Private</w:t>
            </w:r>
          </w:p>
        </w:tc>
        <w:tc>
          <w:tcPr>
            <w:tcW w:type="dxa" w:w="1728"/>
          </w:tcPr>
          <w:p>
            <w:r>
              <w:rPr>
                <w:sz w:val="20"/>
              </w:rPr>
            </w:r>
          </w:p>
        </w:tc>
        <w:tc>
          <w:tcPr>
            <w:tcW w:type="dxa" w:w="1080"/>
          </w:tcPr>
          <w:p>
            <w:r>
              <w:rPr>
                <w:sz w:val="20"/>
              </w:rPr>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0</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$1,400,000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Acquisitions under the Natural and Scenic Area Grant Program are reviewed and ranked by program staff using selection criteria developed with guidance by a group of internal and external people when the program was created. The project review accesses the natural resource qualities of the site such as endangered, threatened, race or special concern species or communities, high quality native terrestrial or aquatic ecosystems, ecological viability, outstanding geological or physiographic features, protection of water quality and potential vulnerability to invasive species. Scenic qualities such as, bluff lands or other elevated terrain that afford an opportunity for viewing scenic vistas, viewing unique natural features, viewing unique historical or cultural features, and shoreline properties that offer scenic vistas across lakes or streams will be assessed. Other review components include adjacent lands, educational and scientific values, open space and historical/cultural values and local government commitment. Any acquisitions under the Outdoor Recreation Grant and/or Local Trail Connections Grant Program are selected based on program criteria. Projects are recommended based on the highest ranking and reviewed and approved by the Commissioner.</w:t>
      </w:r>
    </w:p>
    <w:p>
      <w:r>
        <w:rPr>
          <w:b/>
        </w:rPr>
        <w:t xml:space="preserve">2. List all adopted state, regional, or local natural resource plans in which the lands included in the parcel list are identified for the acquisition purposes you propose. Include the URL to the plan if one is available. </w:t>
        <w:br/>
      </w:r>
      <w:r>
        <w:t>Land Acquisition projects selected for funding under the Outdoor Recreation and Natural and Scenic Area Grant Program are based on priorities in the State Comprehensive Outdoor Recreation Plan (SCORP),  https://files.dnr.state.mn.us/aboutdnr/reports/scorp_final_2024.pdf.</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These acquisitions provide public natural and scenic areas, open space and park areas. Natural resource restoration is not a required component of the programs.  In some instances, restoration may occur, otherwise most are primarily maintaining the resources on the site, which may include natural or scenic qualities. If applicable, a restoration plan will be required and maintained in the project file, and is available upon request.</w:t>
      </w:r>
    </w:p>
    <w:p>
      <w:r>
        <w:rPr>
          <w:b/>
        </w:rPr>
        <w:t xml:space="preserve">4. For each parcel to be conveyed to a State of Minnesota entity (e.g., DNR) after purchase, provide a statement confirming that county board approval will be obtained. </w:t>
        <w:br/>
      </w:r>
      <w:r>
        <w:t>N/A</w:t>
      </w:r>
    </w:p>
    <w:p>
      <w:r>
        <w:rPr>
          <w:b/>
        </w:rPr>
        <w:t xml:space="preserve">5. If applicable (see M.S. 116P.17), provide a statement confirming that written approval from the DNR Commissioner will be obtained 10 business days prior to any final acquisition transaction. </w:t>
        <w:br/>
      </w:r>
      <w:r>
        <w:t>All grants are approved by the Commissioner prior to contract.</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2">
          <w:r>
            <w:rPr/>
            <w:t>be6e9cfe-9c2.pdf</w:t>
          </w:r>
        </w:hyperlink>
      </w:r>
    </w:p>
    <w:p>
      <w:pPr>
        <w:pStyle w:val="Heading4"/>
        <w:spacing w:before="40" w:after="20"/>
      </w:pPr>
      <w:r>
        <w:rPr>
          <w:b/>
          <w:i/>
          <w:color w:val="000000"/>
          <w:sz w:val="24"/>
        </w:rPr>
        <w:t>Alternate Text for Map</w:t>
      </w:r>
    </w:p>
    <w:p>
      <w:r>
        <w:t>Description of the Outdoor Recreation Grant Program, Natural and Scenic Area Grant Program and Local Trail Connections Grant Program. Photo of a person jogging on a trail and a photo of a scenic view of the Mississippi River. A chart showing demand for funding....</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Capital Project Questionnaire</w:t>
            </w:r>
          </w:p>
        </w:tc>
        <w:tc>
          <w:tcPr>
            <w:tcW w:type="dxa" w:w="5400"/>
          </w:tcPr>
          <w:p>
            <w:r>
              <w:rPr>
                <w:sz w:val="20"/>
              </w:rPr>
            </w:r>
            <w:r>
              <w:rPr>
                <w:color w:val="000000" w:themeColor="hyperlink"/>
                <w:sz w:val="20"/>
                <w:u w:val="single"/>
              </w:rPr>
              <w:hyperlink r:id="rId13">
                <w:r>
                  <w:rPr/>
                  <w:t>63a1e191-682.pdf</w:t>
                </w:r>
              </w:hyperlink>
            </w:r>
          </w:p>
        </w:tc>
      </w:tr>
      <w:tr>
        <w:tc>
          <w:tcPr>
            <w:tcW w:type="dxa" w:w="5400"/>
          </w:tcPr>
          <w:p>
            <w:r>
              <w:rPr>
                <w:sz w:val="20"/>
              </w:rPr>
              <w:t>Support Letter from GMPT</w:t>
            </w:r>
          </w:p>
        </w:tc>
        <w:tc>
          <w:tcPr>
            <w:tcW w:type="dxa" w:w="5400"/>
          </w:tcPr>
          <w:p>
            <w:r>
              <w:rPr>
                <w:sz w:val="20"/>
              </w:rPr>
            </w:r>
            <w:r>
              <w:rPr>
                <w:color w:val="000000" w:themeColor="hyperlink"/>
                <w:sz w:val="20"/>
                <w:u w:val="single"/>
              </w:rPr>
              <w:hyperlink r:id="rId14">
                <w:r>
                  <w:rPr/>
                  <w:t>dea8078a-c06.pdf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Adjusted budget to reflect amount recommended for funding. Accordingly, also adjusted number of estimated projects (reduced from 18 to 17) and estimated cost match. Revised activities and milestones to reflect input on these from the 2024 work plan.</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Yes</w:t>
      </w:r>
    </w:p>
    <w:p>
      <w:r>
        <w:rPr>
          <w:b/>
        </w:rPr>
        <w:t>Do you understand that travel expenses are only approved if they follow the "Commissioner's Plan" promulgated by the Commissioner of Management of Budget or, for University of Minnesota projects, the University of Minnesota plan?</w:t>
      </w:r>
      <w:r>
        <w:br/>
        <w:tab/>
        <w:t>N/A</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Yes</w:t>
      </w:r>
    </w:p>
    <w:p>
      <w:r>
        <w:rPr>
          <w:b/>
        </w:rPr>
        <w:t>Is the purpose of the acquisition for construction of a building(s), trail, campground, or other fixed capital asset costing $10,000 or more or large- scale stream or wetland restoration, either now or in the future?</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N/A</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be6e9cfe-9c2.pdf" TargetMode="External"/><Relationship Id="rId13" Type="http://schemas.openxmlformats.org/officeDocument/2006/relationships/hyperlink" Target="https://lccmrprojectmgmt.leg.mn/media/attachments/63a1e191-682.pdf" TargetMode="External"/><Relationship Id="rId14" Type="http://schemas.openxmlformats.org/officeDocument/2006/relationships/hyperlink" Target="https://lccmrprojectmgmt.leg.mn/media/attachments/dea8078a-c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Local Parks, Trails, and Natural Areas Grant Programs</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