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2025-059</w:t>
      </w:r>
    </w:p>
    <w:p>
      <w:r>
        <w:rPr>
          <w:b/>
        </w:rPr>
        <w:t xml:space="preserve">Staff Lead: </w:t>
      </w:r>
      <w:r>
        <w:t>Noah Fribley</w:t>
      </w:r>
    </w:p>
    <w:p>
      <w:r>
        <w:rPr>
          <w:b/>
        </w:rPr>
        <w:t xml:space="preserve">Date this document submitted to LCCMR: </w:t>
      </w:r>
      <w:r>
        <w:t>June 10, 2025</w:t>
      </w:r>
    </w:p>
    <w:p>
      <w:r>
        <w:rPr>
          <w:b/>
        </w:rPr>
        <w:t xml:space="preserve">Project Title: </w:t>
      </w:r>
      <w:r>
        <w:t>Pristine to Green: Toxic Blooms Threaten Northern Lakes</w:t>
      </w:r>
    </w:p>
    <w:p>
      <w:r>
        <w:rPr>
          <w:b/>
        </w:rPr>
        <w:t xml:space="preserve">Project Budget: </w:t>
      </w:r>
      <w:r>
        <w:t>$1,362,000</w:t>
      </w:r>
    </w:p>
    <w:p/>
    <w:p>
      <w:pPr>
        <w:pStyle w:val="Heading2"/>
        <w:spacing w:before="0" w:after="80"/>
      </w:pPr>
      <w:r>
        <w:rPr>
          <w:b/>
          <w:color w:val="2C559C"/>
          <w:sz w:val="28"/>
        </w:rPr>
        <w:t>Project Manager Information</w:t>
      </w:r>
    </w:p>
    <w:p>
      <w:r>
        <w:rPr>
          <w:b/>
        </w:rPr>
        <w:t xml:space="preserve">Name: </w:t>
      </w:r>
      <w:r>
        <w:t>Lienne Sethna</w:t>
      </w:r>
    </w:p>
    <w:p>
      <w:r>
        <w:rPr>
          <w:b/>
        </w:rPr>
        <w:t xml:space="preserve">Organization: </w:t>
      </w:r>
      <w:r>
        <w:t>Science Museum of Minnesota - St. Croix Watershed Research Station</w:t>
      </w:r>
    </w:p>
    <w:p>
      <w:r>
        <w:rPr>
          <w:b/>
        </w:rPr>
        <w:t xml:space="preserve">Office Telephone: </w:t>
      </w:r>
      <w:r>
        <w:t>(651) 433-5953</w:t>
      </w:r>
    </w:p>
    <w:p>
      <w:r>
        <w:rPr>
          <w:b/>
        </w:rPr>
        <w:t xml:space="preserve">Email: </w:t>
      </w:r>
      <w:r>
        <w:t>lsethna@smm.org</w:t>
      </w:r>
    </w:p>
    <w:p>
      <w:r>
        <w:rPr>
          <w:b/>
        </w:rPr>
        <w:t xml:space="preserve">Web Address: </w:t>
      </w:r>
      <w:r>
        <w:t>https://www.smm.org/scwrs</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04c</w:t>
      </w:r>
    </w:p>
    <w:p>
      <w:r>
        <w:rPr>
          <w:b/>
        </w:rPr>
        <w:t xml:space="preserve">Appropriation Language: </w:t>
      </w:r>
      <w:r>
        <w:t xml:space="preserve">$1,362,000 the first year is from the trust fund to the Science Museum of Minnesota for the St. Croix Watershed Research Station to evaluate drivers that contribute to the formation of nuisance and toxic algal blooms in relatively pristine and protected lakes across Minnesota.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uncover drivers beyond watershed nutrient inputs that contribute to the formation of nuisance and toxic algal blooms in relatively pristine and protected lakes across Minnesota.</w:t>
      </w:r>
    </w:p>
    <w:p>
      <w:pPr>
        <w:spacing w:after="60"/>
      </w:pPr>
      <w:r>
        <w:rPr>
          <w:b/>
        </w:rPr>
        <w:t>Describe the opportunity or problem your proposal seeks to address. Include any relevant background information.</w:t>
      </w:r>
    </w:p>
    <w:p>
      <w:r>
        <w:t>Reports of nuisance and toxic blooms of algae have been increasing across the state of Minnesota over the last decade, the most surprising of which have come from relatively pristine waters including lakes within the Superior National Forest, Red Lake Reservation, and 1854 Ceded Territory. Harmful algal blooms by cyanobacteria (cyanoHABs) produce toxins that present the risk of illness and, in some cases, mortality, and are not easily removed from drinking water sources. Increased cyanobacterial abundance is strongly linked to increased anthropogenic nutrient inputs; however, reports of toxic cyanoHABs in protected and minimally impacted waterbodies prompt the exploration of drivers beyond watershed inputs of nutrients that contribute to the formation of blooms. Previous research has identified the internal loading of phosphorus (P) from lake sediments as one potential mechanism in facilitating cyanoHABs, yet critical knowledge gaps remain in constraining the rates and timing of internal P loading in various lake systems, the variation in community composition and functional traits of cyanoHABs, and the drivers of cyanoHAB toxicity. Better understanding the drivers of cyanoHABs will allow for more accurate prediction of bloom formation and can help direct management efforts to prevent and mitigate future blooms.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hypothesize that climate warming and lake physical structure are contributing to the increasing abundance and toxicity of cyanobacterial blooms in northern Minnesota lakes. Based on our previous research, we found that shallow lakes experienced cycles of thermal mixing and bottom water anoxia that was linked to increased phosphorus (P) concentrations in their upper layers, creating favorable conditions for cyanobacterial growth. Identifying a potential mechanism for harmful blooms by cyanobacteria has prompted further study of how, and to what extent, internal P loading facilitates these blooms. The research we propose uses a combination of high-resolution lake monitoring, paleolimnological techniques, and laboratory experiments to uncover drivers of cyanoHABs in relatively pristine and low-nutrient lakes. Analyses will focus on three primary objectives: (1) understand linkages between lake physical structure and internal nutrient loading, both contemporarily and through time; (2) quantify cyanobacterial community abundance and the variability in cyanobacteria species diversity and function over time and space; and (3) characterize the drivers of cyanobacterial toxin concentrations.</w:t>
      </w:r>
    </w:p>
    <w:p>
      <w:pPr>
        <w:spacing w:after="60"/>
      </w:pPr>
      <w:r>
        <w:rPr>
          <w:b/>
        </w:rPr>
        <w:t xml:space="preserve">What are the specific project outcomes as they relate to the public purpose of protection, conservation, preservation, and enhancement of the state’s natural resources? </w:t>
      </w:r>
    </w:p>
    <w:p>
      <w:r>
        <w:t>Our research aims to:</w:t>
        <w:br/>
        <w:t>•</w:t>
        <w:tab/>
        <w:t>Identify lake morphometric characteristics that increase the sensitivity to cyanoHAB formation using high resolution monitoring of lake thermal structure, nutrient concentrations, and algal community composition</w:t>
        <w:br/>
        <w:t>•</w:t>
        <w:tab/>
        <w:t>Quantify rates of internal nutrient loading in lakes experiencing cyanoHABs using laboratory experiments with lake sediment cores</w:t>
        <w:br/>
        <w:t>•</w:t>
        <w:tab/>
        <w:t>Reconstruct historic phosphorus concentrations and algal communities using paleolimnological and genomic techniques</w:t>
        <w:br/>
        <w:t>•</w:t>
        <w:tab/>
        <w:t>Monitor cyanobacterial toxins and relate their concentrations to environmental variables to better understand the factors contributing to the concentration and composition of toxins</w:t>
        <w:br/>
        <w:t>•</w:t>
        <w:tab/>
        <w:t>Calibrate existing models that predict the severity of cyanoHABs using meteorological and climate data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 xml:space="preserve">Region(s): </w:t>
      </w:r>
      <w:r>
        <w:t>NE</w:t>
      </w:r>
      <w:r>
        <w:t xml:space="preserve">, </w:t>
      </w:r>
      <w:r>
        <w:t>NW</w:t>
      </w:r>
      <w:r>
        <w:t xml:space="preserve">, </w:t>
      </w:r>
      <w:r>
        <w:t>Central</w:t>
      </w:r>
      <w:r>
        <w:t xml:space="preserve">, </w:t>
      </w:r>
      <w:r>
        <w:t>Metro</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High-resolution monitoring of lake thermal structure, nutrient concentrations, and algal community composition in protected Minnesota lakes</w:t>
      </w:r>
    </w:p>
    <w:p>
      <w:r>
        <w:rPr>
          <w:b/>
        </w:rPr>
        <w:t xml:space="preserve">Activity Budget: </w:t>
      </w:r>
      <w:r>
        <w:t>$617,147</w:t>
      </w:r>
    </w:p>
    <w:p>
      <w:r>
        <w:rPr>
          <w:b/>
        </w:rPr>
        <w:t xml:space="preserve">Activity Description: </w:t>
        <w:br/>
      </w:r>
      <w:r>
        <w:t>Limited monitoring in remote lakes has contributed to the knowledge gaps in our understanding of low-nutrient algal blooms. We have worked to fill these gaps using water quality sampling and high-resolution monitoring buoys which has allowed us to characterize dynamic lake mixing regimes, cyanobacterial community and abundance, and nutrient concentrations. Our previous research in northern MN lakes has revealed harmful blooms by cyanobacteria occur within the Superior National Forest, Boundary Waters Canoe Area Wilderness, and Isle Royale National Park; however, understanding the frequency, intensity, and toxicity of these blooms requires high-resolution monitoring over longer time periods sufficient to establish relationships between blooms and environmental conditions. In this activity, we will monitor 16 lakes in northern Minnesota that are representative of various lake geometries (basin shape, area, and depth). We will collect water quality and algal samples twice monthly during the summer growing season for two years and install monitoring buoys that will collect temperature and dissolved oxygen data at 30-minute intervals continuously for two years. Additionally, these data will supplement existing data from remote lakes in northern Minnesota and will be used to improve models to predict lake sensitivity to cyanobacterial blooms based on lake geometry, water temperature, and climate.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Leverage U.S. Forest Service monitoring data to establish study sites and water quality</w:t>
            </w:r>
          </w:p>
        </w:tc>
        <w:tc>
          <w:tcPr>
            <w:tcW w:type="dxa" w:w="2160"/>
          </w:tcPr>
          <w:p>
            <w:pPr>
              <w:jc w:val="right"/>
            </w:pPr>
            <w:r>
              <w:rPr>
                <w:sz w:val="20"/>
              </w:rPr>
              <w:t>November 30, 2025</w:t>
            </w:r>
          </w:p>
        </w:tc>
      </w:tr>
      <w:tr>
        <w:tc>
          <w:tcPr>
            <w:tcW w:type="dxa" w:w="8640"/>
          </w:tcPr>
          <w:p>
            <w:r>
              <w:rPr>
                <w:sz w:val="20"/>
              </w:rPr>
              <w:t>Measure nutrients and algae biweekly for two years from 16 remote and wilderness lakes</w:t>
            </w:r>
          </w:p>
        </w:tc>
        <w:tc>
          <w:tcPr>
            <w:tcW w:type="dxa" w:w="2160"/>
          </w:tcPr>
          <w:p>
            <w:pPr>
              <w:jc w:val="right"/>
            </w:pPr>
            <w:r>
              <w:rPr>
                <w:sz w:val="20"/>
              </w:rPr>
              <w:t>October 31, 2027</w:t>
            </w:r>
          </w:p>
        </w:tc>
      </w:tr>
      <w:tr>
        <w:tc>
          <w:tcPr>
            <w:tcW w:type="dxa" w:w="8640"/>
          </w:tcPr>
          <w:p>
            <w:r>
              <w:rPr>
                <w:sz w:val="20"/>
              </w:rPr>
              <w:t>Install buoys in 16 lakes that collect temperature and oxygen data at sub-hourly intervals</w:t>
            </w:r>
          </w:p>
        </w:tc>
        <w:tc>
          <w:tcPr>
            <w:tcW w:type="dxa" w:w="2160"/>
          </w:tcPr>
          <w:p>
            <w:pPr>
              <w:jc w:val="right"/>
            </w:pPr>
            <w:r>
              <w:rPr>
                <w:sz w:val="20"/>
              </w:rPr>
              <w:t>October 31, 2027</w:t>
            </w:r>
          </w:p>
        </w:tc>
      </w:tr>
      <w:tr>
        <w:tc>
          <w:tcPr>
            <w:tcW w:type="dxa" w:w="8640"/>
          </w:tcPr>
          <w:p>
            <w:r>
              <w:rPr>
                <w:sz w:val="20"/>
              </w:rPr>
              <w:t>Organize data into a “Pristine Lakes” database that will support future synthesis studies</w:t>
            </w:r>
          </w:p>
        </w:tc>
        <w:tc>
          <w:tcPr>
            <w:tcW w:type="dxa" w:w="2160"/>
          </w:tcPr>
          <w:p>
            <w:pPr>
              <w:jc w:val="right"/>
            </w:pPr>
            <w:r>
              <w:rPr>
                <w:sz w:val="20"/>
              </w:rPr>
              <w:t>January 31, 2028</w:t>
            </w:r>
          </w:p>
        </w:tc>
      </w:tr>
      <w:tr>
        <w:tc>
          <w:tcPr>
            <w:tcW w:type="dxa" w:w="8640"/>
          </w:tcPr>
          <w:p>
            <w:r>
              <w:rPr>
                <w:sz w:val="20"/>
              </w:rPr>
              <w:t>Use monitoring data to enhance model predictions of cyanHABs in remote lakes</w:t>
            </w:r>
          </w:p>
        </w:tc>
        <w:tc>
          <w:tcPr>
            <w:tcW w:type="dxa" w:w="2160"/>
          </w:tcPr>
          <w:p>
            <w:pPr>
              <w:jc w:val="right"/>
            </w:pPr>
            <w:r>
              <w:rPr>
                <w:sz w:val="20"/>
              </w:rPr>
              <w:t>May 31, 2028</w:t>
            </w:r>
          </w:p>
        </w:tc>
      </w:tr>
      <w:tr>
        <w:tc>
          <w:tcPr>
            <w:tcW w:type="dxa" w:w="8640"/>
          </w:tcPr>
          <w:p>
            <w:r>
              <w:rPr>
                <w:sz w:val="20"/>
              </w:rPr>
              <w:t>Synthesize data across activity 1 to predictions of cyanoHAB formation in pristine lakes</w:t>
            </w:r>
          </w:p>
        </w:tc>
        <w:tc>
          <w:tcPr>
            <w:tcW w:type="dxa" w:w="2160"/>
          </w:tcPr>
          <w:p>
            <w:pPr>
              <w:jc w:val="right"/>
            </w:pPr>
            <w:r>
              <w:rPr>
                <w:sz w:val="20"/>
              </w:rPr>
              <w:t>May 31, 2028</w:t>
            </w:r>
          </w:p>
        </w:tc>
      </w:tr>
    </w:tbl>
    <w:p/>
    <w:p>
      <w:pPr>
        <w:pStyle w:val="Heading3"/>
        <w:spacing w:after="60"/>
      </w:pPr>
      <w:r>
        <w:rPr>
          <w:b/>
          <w:color w:val="254885"/>
          <w:sz w:val="26"/>
        </w:rPr>
        <w:t>Activity 2: Reconstructing historical nutrient conditions and cyanobacterial community using paleolimnological and genomic techniques</w:t>
      </w:r>
    </w:p>
    <w:p>
      <w:r>
        <w:rPr>
          <w:b/>
        </w:rPr>
        <w:t xml:space="preserve">Activity Budget: </w:t>
      </w:r>
      <w:r>
        <w:t>$475,837</w:t>
      </w:r>
    </w:p>
    <w:p>
      <w:r>
        <w:rPr>
          <w:b/>
        </w:rPr>
        <w:t xml:space="preserve">Activity Description: </w:t>
        <w:br/>
      </w:r>
      <w:r>
        <w:t>Effective management plans rely on a baseline understanding of natural fluctuations and stable states within an ecosystem. Establishing these baselines requires long-term (&gt;30 years) measurements of ecological conditions that are not typically available for aquatic systems, much less in remote lakes. To reconstruct lake histories, we use paleolimnological techniques, or the study of lake sediments, and determine when, how much, and why lakes have changed. We will collect sediment cores from each of the sample lakes to understand historical changes in environmental conditions and cyanobacterial community dynamics. Analyses will focus on two primary objectives: (1) reconstruct the ecological history of each lake using geochemistry and sediment accumulation, and (2) characterize the abundance and community composition of cyanobacteria using sedimentary DNA techniques. Sediment cores will be cut into discrete increments, which will then be analyzed for geochemical composition (organic and inorganic matter, nutrient concentrations), and cyanobacterial abundance and diversity. Organic and inorganic matter concentrations in cores help characterize the sediment composition and the availability of nutrients such as phosphorus and silicon. Analysis of fossil algal pigments will help us understand potential changes in trophic status (e.g., becoming eutrophic). We will use genomic techniques to reconstruct the changes in cyanobacterial community.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Collect sediment cores from each of the 16 sample lakes</w:t>
            </w:r>
          </w:p>
        </w:tc>
        <w:tc>
          <w:tcPr>
            <w:tcW w:type="dxa" w:w="2160"/>
          </w:tcPr>
          <w:p>
            <w:pPr>
              <w:jc w:val="right"/>
            </w:pPr>
            <w:r>
              <w:rPr>
                <w:sz w:val="20"/>
              </w:rPr>
              <w:t>March 31, 2027</w:t>
            </w:r>
          </w:p>
        </w:tc>
      </w:tr>
      <w:tr>
        <w:tc>
          <w:tcPr>
            <w:tcW w:type="dxa" w:w="8640"/>
          </w:tcPr>
          <w:p>
            <w:r>
              <w:rPr>
                <w:sz w:val="20"/>
              </w:rPr>
              <w:t>Radiometrically date each sediment core and analyze geochemical and ecological parameters</w:t>
            </w:r>
          </w:p>
        </w:tc>
        <w:tc>
          <w:tcPr>
            <w:tcW w:type="dxa" w:w="2160"/>
          </w:tcPr>
          <w:p>
            <w:pPr>
              <w:jc w:val="right"/>
            </w:pPr>
            <w:r>
              <w:rPr>
                <w:sz w:val="20"/>
              </w:rPr>
              <w:t>August 31, 2027</w:t>
            </w:r>
          </w:p>
        </w:tc>
      </w:tr>
      <w:tr>
        <w:tc>
          <w:tcPr>
            <w:tcW w:type="dxa" w:w="8640"/>
          </w:tcPr>
          <w:p>
            <w:r>
              <w:rPr>
                <w:sz w:val="20"/>
              </w:rPr>
              <w:t>Extract DNA from sediments and conduct genomic analyses to quantify changes in cyanobacterial communities</w:t>
            </w:r>
          </w:p>
        </w:tc>
        <w:tc>
          <w:tcPr>
            <w:tcW w:type="dxa" w:w="2160"/>
          </w:tcPr>
          <w:p>
            <w:pPr>
              <w:jc w:val="right"/>
            </w:pPr>
            <w:r>
              <w:rPr>
                <w:sz w:val="20"/>
              </w:rPr>
              <w:t>January 31, 2028</w:t>
            </w:r>
          </w:p>
        </w:tc>
      </w:tr>
      <w:tr>
        <w:tc>
          <w:tcPr>
            <w:tcW w:type="dxa" w:w="8640"/>
          </w:tcPr>
          <w:p>
            <w:r>
              <w:rPr>
                <w:sz w:val="20"/>
              </w:rPr>
              <w:t>Relate changes in cyanobacterial community with ecological changes in the lakes</w:t>
            </w:r>
          </w:p>
        </w:tc>
        <w:tc>
          <w:tcPr>
            <w:tcW w:type="dxa" w:w="2160"/>
          </w:tcPr>
          <w:p>
            <w:pPr>
              <w:jc w:val="right"/>
            </w:pPr>
            <w:r>
              <w:rPr>
                <w:sz w:val="20"/>
              </w:rPr>
              <w:t>May 31, 2028</w:t>
            </w:r>
          </w:p>
        </w:tc>
      </w:tr>
    </w:tbl>
    <w:p/>
    <w:p>
      <w:pPr>
        <w:pStyle w:val="Heading3"/>
        <w:spacing w:after="60"/>
      </w:pPr>
      <w:r>
        <w:rPr>
          <w:b/>
          <w:color w:val="254885"/>
          <w:sz w:val="26"/>
        </w:rPr>
        <w:t>Activity 3: Quantify rates of internal nutrient loading using laboratory experiments to simulate conditions within Minnesota’s pristine lakes</w:t>
      </w:r>
    </w:p>
    <w:p>
      <w:r>
        <w:rPr>
          <w:b/>
        </w:rPr>
        <w:t xml:space="preserve">Activity Budget: </w:t>
      </w:r>
      <w:r>
        <w:t>$269,016</w:t>
      </w:r>
    </w:p>
    <w:p>
      <w:r>
        <w:rPr>
          <w:b/>
        </w:rPr>
        <w:t xml:space="preserve">Activity Description: </w:t>
        <w:br/>
      </w:r>
      <w:r>
        <w:t>We hypothesize that the internal loading of nutrients is the primary driver of toxic cyanobacterial blooms in pristine, northern lakes. To test this hypothesis, we will perform laboratory experiments to understand the effects of lake stratification and anoxia on the rates of internal nutrient loading. Incubating sediment cores under oxygenated and anoxic conditions will allow us to directly relate the effects of lake mixing and bottom water anoxia on internal nutrient loading as well as quantify the rates of nutrient loading in each study lake. We will use short sediment cores collected from our study lakes and incubate cores at two levels of oxygen treatments to simulate oxygen conditions experienced in lake bottom waters. Incubation treatments will expose sediment cores to oxic (with oxygen) or anoxic (without oxygen) conditions by bubbling oxygen or nitrogen into the overlying water. The water will be sampled every 1-3 days for 24 days and analyzed for phosphorus and nitrogen concentrations. The rates of nutrient flux from the sediment cores can then be calculated based on the change in nutrient concentrations in the overlying water over time.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Collect 6 short sediment cores from each of the 16 study lakes</w:t>
            </w:r>
          </w:p>
        </w:tc>
        <w:tc>
          <w:tcPr>
            <w:tcW w:type="dxa" w:w="2160"/>
          </w:tcPr>
          <w:p>
            <w:pPr>
              <w:jc w:val="right"/>
            </w:pPr>
            <w:r>
              <w:rPr>
                <w:sz w:val="20"/>
              </w:rPr>
              <w:t>March 31, 2027</w:t>
            </w:r>
          </w:p>
        </w:tc>
      </w:tr>
      <w:tr>
        <w:tc>
          <w:tcPr>
            <w:tcW w:type="dxa" w:w="8640"/>
          </w:tcPr>
          <w:p>
            <w:r>
              <w:rPr>
                <w:sz w:val="20"/>
              </w:rPr>
              <w:t>Perform incubation experiments with sampled cores with two oxygen treatments</w:t>
            </w:r>
          </w:p>
        </w:tc>
        <w:tc>
          <w:tcPr>
            <w:tcW w:type="dxa" w:w="2160"/>
          </w:tcPr>
          <w:p>
            <w:pPr>
              <w:jc w:val="right"/>
            </w:pPr>
            <w:r>
              <w:rPr>
                <w:sz w:val="20"/>
              </w:rPr>
              <w:t>April 30, 2027</w:t>
            </w:r>
          </w:p>
        </w:tc>
      </w:tr>
      <w:tr>
        <w:tc>
          <w:tcPr>
            <w:tcW w:type="dxa" w:w="8640"/>
          </w:tcPr>
          <w:p>
            <w:r>
              <w:rPr>
                <w:sz w:val="20"/>
              </w:rPr>
              <w:t>Calculate nutrient loading rates from analyzed water chemistry data</w:t>
            </w:r>
          </w:p>
        </w:tc>
        <w:tc>
          <w:tcPr>
            <w:tcW w:type="dxa" w:w="2160"/>
          </w:tcPr>
          <w:p>
            <w:pPr>
              <w:jc w:val="right"/>
            </w:pPr>
            <w:r>
              <w:rPr>
                <w:sz w:val="20"/>
              </w:rPr>
              <w:t>June 30, 2027</w:t>
            </w:r>
          </w:p>
        </w:tc>
      </w:tr>
      <w:tr>
        <w:tc>
          <w:tcPr>
            <w:tcW w:type="dxa" w:w="8640"/>
          </w:tcPr>
          <w:p>
            <w:r>
              <w:rPr>
                <w:sz w:val="20"/>
              </w:rPr>
              <w:t>Share out results of monitoring, paleo-reconstructions, and experiments through conference presentations and published reports</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Matthew Santo</w:t>
            </w:r>
          </w:p>
        </w:tc>
        <w:tc>
          <w:tcPr>
            <w:tcW w:type="dxa" w:w="1440"/>
          </w:tcPr>
          <w:p>
            <w:r>
              <w:rPr>
                <w:sz w:val="20"/>
              </w:rPr>
              <w:t>1854 Treaty Authority</w:t>
            </w:r>
          </w:p>
        </w:tc>
        <w:tc>
          <w:tcPr>
            <w:tcW w:type="dxa" w:w="6840"/>
          </w:tcPr>
          <w:p>
            <w:r>
              <w:rPr>
                <w:sz w:val="20"/>
              </w:rPr>
              <w:t>Assisting in the field collection of water samples, data analysis, and reporting.</w:t>
            </w:r>
          </w:p>
        </w:tc>
        <w:tc>
          <w:tcPr>
            <w:tcW w:type="dxa" w:w="1080"/>
          </w:tcPr>
          <w:p>
            <w:r>
              <w:rPr>
                <w:sz w:val="20"/>
              </w:rPr>
              <w:t>Yes</w:t>
            </w:r>
          </w:p>
        </w:tc>
      </w:tr>
      <w:tr>
        <w:tc>
          <w:tcPr>
            <w:tcW w:type="dxa" w:w="1440"/>
          </w:tcPr>
          <w:p>
            <w:r>
              <w:rPr>
                <w:sz w:val="20"/>
              </w:rPr>
              <w:t>Steve Shier</w:t>
            </w:r>
          </w:p>
        </w:tc>
        <w:tc>
          <w:tcPr>
            <w:tcW w:type="dxa" w:w="1440"/>
          </w:tcPr>
          <w:p>
            <w:r>
              <w:rPr>
                <w:sz w:val="20"/>
              </w:rPr>
              <w:t>1854 Treaty Authority</w:t>
            </w:r>
          </w:p>
        </w:tc>
        <w:tc>
          <w:tcPr>
            <w:tcW w:type="dxa" w:w="6840"/>
          </w:tcPr>
          <w:p>
            <w:r>
              <w:rPr>
                <w:sz w:val="20"/>
              </w:rPr>
              <w:t>Assisting in the field collection of water samples, data analysis, and reporting.</w:t>
            </w:r>
          </w:p>
        </w:tc>
        <w:tc>
          <w:tcPr>
            <w:tcW w:type="dxa" w:w="1080"/>
          </w:tcPr>
          <w:p>
            <w:r>
              <w:rPr>
                <w:sz w:val="20"/>
              </w:rPr>
              <w:t>Yes</w:t>
            </w:r>
          </w:p>
        </w:tc>
      </w:tr>
      <w:tr>
        <w:tc>
          <w:tcPr>
            <w:tcW w:type="dxa" w:w="1440"/>
          </w:tcPr>
          <w:p>
            <w:r>
              <w:rPr>
                <w:sz w:val="20"/>
              </w:rPr>
              <w:t>Brenna Pemberton</w:t>
            </w:r>
          </w:p>
        </w:tc>
        <w:tc>
          <w:tcPr>
            <w:tcW w:type="dxa" w:w="1440"/>
          </w:tcPr>
          <w:p>
            <w:r>
              <w:rPr>
                <w:sz w:val="20"/>
              </w:rPr>
              <w:t>Red Lake Department of Natural Resources</w:t>
            </w:r>
          </w:p>
        </w:tc>
        <w:tc>
          <w:tcPr>
            <w:tcW w:type="dxa" w:w="6840"/>
          </w:tcPr>
          <w:p>
            <w:r>
              <w:rPr>
                <w:sz w:val="20"/>
              </w:rPr>
              <w:t>Managing field collection of water samples within Red Lake. Assisting with data analysis and reporting. Conducting algal identification analysis.</w:t>
            </w:r>
          </w:p>
        </w:tc>
        <w:tc>
          <w:tcPr>
            <w:tcW w:type="dxa" w:w="1080"/>
          </w:tcPr>
          <w:p>
            <w:r>
              <w:rPr>
                <w:sz w:val="20"/>
              </w:rPr>
              <w:t>Yes</w:t>
            </w:r>
          </w:p>
        </w:tc>
      </w:tr>
      <w:tr>
        <w:tc>
          <w:tcPr>
            <w:tcW w:type="dxa" w:w="1440"/>
          </w:tcPr>
          <w:p>
            <w:r>
              <w:rPr>
                <w:sz w:val="20"/>
              </w:rPr>
              <w:t>Shane Bowe</w:t>
            </w:r>
          </w:p>
        </w:tc>
        <w:tc>
          <w:tcPr>
            <w:tcW w:type="dxa" w:w="1440"/>
          </w:tcPr>
          <w:p>
            <w:r>
              <w:rPr>
                <w:sz w:val="20"/>
              </w:rPr>
              <w:t>Red Lake Department of Natural Resources</w:t>
            </w:r>
          </w:p>
        </w:tc>
        <w:tc>
          <w:tcPr>
            <w:tcW w:type="dxa" w:w="6840"/>
          </w:tcPr>
          <w:p>
            <w:r>
              <w:rPr>
                <w:sz w:val="20"/>
              </w:rPr>
              <w:t>Assisting with the management of field data collection, analysis, and reporting.</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will develop scientific reports, informational factsheets, and engage social media to inform resource managers and lay-persons on the state and fate of Minnesota’s most protected lakes. Sethna and project personnel are periodically invited to give presentations within their organizations, to agencies, at professional meetings, and to outside groups, and they will present this work upon invitation. We will communicate the findings of this study with the public through factsheets, blogs and social media (Twitter and Instagram) accounts associated with the St. Croix Watershed Research Station. We plan on publishing the results of this work as peer-reviewed publications in relevant scientific journals. All dissemination and outreach products will acknowledge ENRTF funding.</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work closely with 1854 Treaty Authority, Red Lake DNR, and the U.S. Forest Service to implement our research methods and use our results to inform cyanoHAB monitoring, prevention, and mitigation strategies. We will engage with stakeholders by presenting results and offering programming in collaboration with our project partners. Programming will include public education on recognizing harmful algal blooms and the corresponding effects on public health and the environment. We will also prepare reports detailing our results and work to calibrate existing models that could predict lake sensitivity to cyanoHAB formation under future climate scenarios.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Unprecedented Change Threatens Minnesota’s Pristine Lakes</w:t>
            </w:r>
          </w:p>
        </w:tc>
        <w:tc>
          <w:tcPr>
            <w:tcW w:type="dxa" w:w="4680"/>
          </w:tcPr>
          <w:p>
            <w:r>
              <w:rPr>
                <w:sz w:val="20"/>
              </w:rPr>
              <w:t>M.L. 2021, First Special Session, Chp. 6, Art. 5, Sec. 2, Subd. 20a1</w:t>
            </w:r>
          </w:p>
        </w:tc>
        <w:tc>
          <w:tcPr>
            <w:tcW w:type="dxa" w:w="1440"/>
          </w:tcPr>
          <w:p>
            <w:pPr>
              <w:jc w:val="right"/>
            </w:pPr>
            <w:r>
              <w:rPr>
                <w:sz w:val="20"/>
              </w:rPr>
              <w:t>$482,000</w:t>
            </w:r>
          </w:p>
        </w:tc>
      </w:tr>
    </w:tbl>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Lienne Sethna</w:t>
            </w:r>
          </w:p>
        </w:tc>
        <w:tc>
          <w:tcPr>
            <w:tcW w:type="dxa" w:w="1440"/>
          </w:tcPr>
          <w:p>
            <w:r>
              <w:rPr>
                <w:sz w:val="20"/>
              </w:rPr>
            </w:r>
          </w:p>
        </w:tc>
        <w:tc>
          <w:tcPr>
            <w:tcW w:type="dxa" w:w="5472"/>
          </w:tcPr>
          <w:p>
            <w:r>
              <w:rPr>
                <w:sz w:val="20"/>
              </w:rPr>
              <w:t>Project manager, requesting 0.5 FTE/year to lead overall project design, field sampling, data analysis, synthesis, outreach, and reporting</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$164,300</w:t>
            </w:r>
          </w:p>
        </w:tc>
      </w:tr>
      <w:tr>
        <w:tc>
          <w:tcPr>
            <w:tcW w:type="dxa" w:w="864"/>
          </w:tcPr>
          <w:p>
            <w:r>
              <w:rPr>
                <w:sz w:val="20"/>
              </w:rPr>
              <w:t>Hailey Sauer</w:t>
            </w:r>
          </w:p>
        </w:tc>
        <w:tc>
          <w:tcPr>
            <w:tcW w:type="dxa" w:w="1440"/>
          </w:tcPr>
          <w:p>
            <w:r>
              <w:rPr>
                <w:sz w:val="20"/>
              </w:rPr>
            </w:r>
          </w:p>
        </w:tc>
        <w:tc>
          <w:tcPr>
            <w:tcW w:type="dxa" w:w="5472"/>
          </w:tcPr>
          <w:p>
            <w:r>
              <w:rPr>
                <w:sz w:val="20"/>
              </w:rPr>
              <w:t>Responsible for conducting genomics analysis of the sediment cores and managing sediment incubation experiments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1.26</w:t>
            </w:r>
          </w:p>
        </w:tc>
        <w:tc>
          <w:tcPr>
            <w:tcW w:type="dxa" w:w="360"/>
          </w:tcPr>
          <w:p>
            <w:r>
              <w:rPr>
                <w:sz w:val="20"/>
              </w:rPr>
            </w:r>
          </w:p>
        </w:tc>
        <w:tc>
          <w:tcPr>
            <w:tcW w:type="dxa" w:w="1152"/>
          </w:tcPr>
          <w:p>
            <w:pPr>
              <w:jc w:val="right"/>
            </w:pPr>
            <w:r>
              <w:rPr>
                <w:sz w:val="20"/>
              </w:rPr>
              <w:t>$107,780</w:t>
            </w:r>
          </w:p>
        </w:tc>
      </w:tr>
      <w:tr>
        <w:tc>
          <w:tcPr>
            <w:tcW w:type="dxa" w:w="864"/>
          </w:tcPr>
          <w:p>
            <w:r>
              <w:rPr>
                <w:sz w:val="20"/>
              </w:rPr>
              <w:t>Jason Ulrich</w:t>
            </w:r>
          </w:p>
        </w:tc>
        <w:tc>
          <w:tcPr>
            <w:tcW w:type="dxa" w:w="1440"/>
          </w:tcPr>
          <w:p>
            <w:r>
              <w:rPr>
                <w:sz w:val="20"/>
              </w:rPr>
            </w:r>
          </w:p>
        </w:tc>
        <w:tc>
          <w:tcPr>
            <w:tcW w:type="dxa" w:w="5472"/>
          </w:tcPr>
          <w:p>
            <w:r>
              <w:rPr>
                <w:sz w:val="20"/>
              </w:rPr>
              <w:t>Responsible for calibrating existing models to predict lake sensitivity to blooms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$27,360</w:t>
            </w:r>
          </w:p>
        </w:tc>
      </w:tr>
      <w:tr>
        <w:tc>
          <w:tcPr>
            <w:tcW w:type="dxa" w:w="864"/>
          </w:tcPr>
          <w:p>
            <w:r>
              <w:rPr>
                <w:sz w:val="20"/>
              </w:rPr>
              <w:t>Mark Edlund</w:t>
            </w:r>
          </w:p>
        </w:tc>
        <w:tc>
          <w:tcPr>
            <w:tcW w:type="dxa" w:w="1440"/>
          </w:tcPr>
          <w:p>
            <w:r>
              <w:rPr>
                <w:sz w:val="20"/>
              </w:rPr>
            </w:r>
          </w:p>
        </w:tc>
        <w:tc>
          <w:tcPr>
            <w:tcW w:type="dxa" w:w="5472"/>
          </w:tcPr>
          <w:p>
            <w:r>
              <w:rPr>
                <w:sz w:val="20"/>
              </w:rPr>
              <w:t>Assisting with project management, field work, data analysis, and result dissemination</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$48,252</w:t>
            </w:r>
          </w:p>
        </w:tc>
      </w:tr>
      <w:tr>
        <w:tc>
          <w:tcPr>
            <w:tcW w:type="dxa" w:w="864"/>
          </w:tcPr>
          <w:p>
            <w:r>
              <w:rPr>
                <w:sz w:val="20"/>
              </w:rPr>
              <w:t>Adam Heathcote</w:t>
            </w:r>
          </w:p>
        </w:tc>
        <w:tc>
          <w:tcPr>
            <w:tcW w:type="dxa" w:w="1440"/>
          </w:tcPr>
          <w:p>
            <w:r>
              <w:rPr>
                <w:sz w:val="20"/>
              </w:rPr>
            </w:r>
          </w:p>
        </w:tc>
        <w:tc>
          <w:tcPr>
            <w:tcW w:type="dxa" w:w="5472"/>
          </w:tcPr>
          <w:p>
            <w:r>
              <w:rPr>
                <w:sz w:val="20"/>
              </w:rPr>
              <w:t>Assisting with project management and result dissemination</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0.06</w:t>
            </w:r>
          </w:p>
        </w:tc>
        <w:tc>
          <w:tcPr>
            <w:tcW w:type="dxa" w:w="360"/>
          </w:tcPr>
          <w:p>
            <w:pPr>
              <w:jc w:val="center"/>
            </w:pPr>
            <w:r>
              <w:rPr>
                <w:sz w:val="20"/>
              </w:rPr>
              <w:t>X</w:t>
            </w:r>
          </w:p>
        </w:tc>
        <w:tc>
          <w:tcPr>
            <w:tcW w:type="dxa" w:w="1152"/>
          </w:tcPr>
          <w:p>
            <w:pPr>
              <w:jc w:val="right"/>
            </w:pPr>
            <w:r>
              <w:rPr>
                <w:sz w:val="20"/>
              </w:rPr>
              <w:t>$8,197</w:t>
            </w:r>
          </w:p>
        </w:tc>
      </w:tr>
      <w:tr>
        <w:tc>
          <w:tcPr>
            <w:tcW w:type="dxa" w:w="864"/>
          </w:tcPr>
          <w:p>
            <w:r>
              <w:rPr>
                <w:sz w:val="20"/>
              </w:rPr>
              <w:t>Environmental research technician</w:t>
            </w:r>
          </w:p>
        </w:tc>
        <w:tc>
          <w:tcPr>
            <w:tcW w:type="dxa" w:w="1440"/>
          </w:tcPr>
          <w:p>
            <w:r>
              <w:rPr>
                <w:sz w:val="20"/>
              </w:rPr>
            </w:r>
          </w:p>
        </w:tc>
        <w:tc>
          <w:tcPr>
            <w:tcW w:type="dxa" w:w="5472"/>
          </w:tcPr>
          <w:p>
            <w:r>
              <w:rPr>
                <w:sz w:val="20"/>
              </w:rPr>
              <w:t>Support for a full time technician, contributing 0.5 FTE/year over two years for assistance with sample collection and laboratory analyses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$72,428</w:t>
            </w:r>
          </w:p>
        </w:tc>
      </w:tr>
      <w:tr>
        <w:tc>
          <w:tcPr>
            <w:tcW w:type="dxa" w:w="864"/>
          </w:tcPr>
          <w:p>
            <w:r>
              <w:rPr>
                <w:sz w:val="20"/>
              </w:rPr>
              <w:t>Summer research intern</w:t>
            </w:r>
          </w:p>
        </w:tc>
        <w:tc>
          <w:tcPr>
            <w:tcW w:type="dxa" w:w="1440"/>
          </w:tcPr>
          <w:p>
            <w:r>
              <w:rPr>
                <w:sz w:val="20"/>
              </w:rPr>
            </w:r>
          </w:p>
        </w:tc>
        <w:tc>
          <w:tcPr>
            <w:tcW w:type="dxa" w:w="5472"/>
          </w:tcPr>
          <w:p>
            <w:r>
              <w:rPr>
                <w:sz w:val="20"/>
              </w:rPr>
              <w:t>Assisting with summer field work and laboratory analyses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$36,214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$464,531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Red Lake Department of Natural Resources</w:t>
            </w:r>
          </w:p>
        </w:tc>
        <w:tc>
          <w:tcPr>
            <w:tcW w:type="dxa" w:w="1440"/>
          </w:tcPr>
          <w:p>
            <w:r>
              <w:rPr>
                <w:sz w:val="20"/>
              </w:rPr>
              <w:t>Subaward</w:t>
            </w:r>
          </w:p>
        </w:tc>
        <w:tc>
          <w:tcPr>
            <w:tcW w:type="dxa" w:w="5472"/>
          </w:tcPr>
          <w:p>
            <w:r>
              <w:rPr>
                <w:sz w:val="20"/>
              </w:rPr>
              <w:t>Supporting the time of Red Lake DNR staff who will be conducting field work and sample collection for a subset of lakes within Red Lake Nation. This amount includes a 40% fringe benefit. Also includes supplies and analytical costs associated with algal identification ($15/sample, 320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$189,800</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Analysis of surface water samples including nitrogen, phosphorus, silicon, carbon, and chlorophyll. ($210/sample, 320 samples total including bi-weekly measurements from 16 lakes during a 5-month monitoring period)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$67,200</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Analyzing the cyanobacterial toxin concentration, including microcystin, anatoxin, and cylindrospermopsin, of surface waters ($60/sample, 320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$19,200</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Radioisotope dating of sediment cores from study lakes ($2400/core for 13 cores)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$31,200</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Loss-on-ignition analysis of sediment cores from 13 study lakes ($950/core for 13 cores)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$12,350</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Analysis of sediment total phosphorus and phosphorus fractions ($2925/core for 13 cores)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$38,025</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Analysis of fossil diatoms for reconstructing historic ecological and physical lake conditions ($9000/core for 13 cores)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$117,000</w:t>
            </w:r>
          </w:p>
        </w:tc>
      </w:tr>
      <w:tr>
        <w:tc>
          <w:tcPr>
            <w:tcW w:type="dxa" w:w="864"/>
          </w:tcPr>
          <w:p>
            <w:r>
              <w:rPr>
                <w:sz w:val="20"/>
              </w:rPr>
              <w:t>University of Regina or competitive bid</w:t>
            </w:r>
          </w:p>
        </w:tc>
        <w:tc>
          <w:tcPr>
            <w:tcW w:type="dxa" w:w="1440"/>
          </w:tcPr>
          <w:p>
            <w:r>
              <w:rPr>
                <w:sz w:val="20"/>
              </w:rPr>
              <w:t>Service Contract</w:t>
            </w:r>
          </w:p>
        </w:tc>
        <w:tc>
          <w:tcPr>
            <w:tcW w:type="dxa" w:w="5472"/>
          </w:tcPr>
          <w:p>
            <w:r>
              <w:rPr>
                <w:sz w:val="20"/>
              </w:rPr>
              <w:t>Fossil pigment analysis to reconstruct historical algal community composition ($150/sample, 15 samples per core for 13 cores)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$29,250</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Analysis of sediment biogenic silica ($825/core for 13 cores)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$10,725</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Genomic analysis of preserved cyanobacterial community including 16S amplicon sequencing and qPCR analysis ($300/sample, 15 samples/core for 13 cores)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$58,500</w:t>
            </w:r>
          </w:p>
        </w:tc>
      </w:tr>
      <w:tr>
        <w:tc>
          <w:tcPr>
            <w:tcW w:type="dxa" w:w="864"/>
          </w:tcPr>
          <w:p>
            <w:r>
              <w:rPr>
                <w:sz w:val="20"/>
              </w:rPr>
              <w:t>SCWRS</w:t>
            </w:r>
          </w:p>
        </w:tc>
        <w:tc>
          <w:tcPr>
            <w:tcW w:type="dxa" w:w="1440"/>
          </w:tcPr>
          <w:p>
            <w:r>
              <w:rPr>
                <w:sz w:val="20"/>
              </w:rPr>
              <w:t>Internal services or fees (uncommon)</w:t>
            </w:r>
          </w:p>
        </w:tc>
        <w:tc>
          <w:tcPr>
            <w:tcW w:type="dxa" w:w="5472"/>
          </w:tcPr>
          <w:p>
            <w:r>
              <w:rPr>
                <w:sz w:val="20"/>
              </w:rPr>
              <w:t>Analysis of dissolved nitrogen and phosphorus from core incubation experiments ($55/sample, 1800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$99,000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$672,250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and field supplies</w:t>
            </w:r>
          </w:p>
        </w:tc>
        <w:tc>
          <w:tcPr>
            <w:tcW w:type="dxa" w:w="4032"/>
          </w:tcPr>
          <w:p>
            <w:r>
              <w:rPr>
                <w:sz w:val="20"/>
              </w:rPr>
              <w:t>Bottles, reagents, preservatives, consumables for the collection and analysis of water and sediment samples. For example, bottles for water sample, filtration kits, sediment core tubes, and sediment specimen cups)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tcPr>
          <w:p>
            <w:r>
              <w:rPr>
                <w:sz w:val="20"/>
              </w:rPr>
            </w:r>
          </w:p>
        </w:tc>
        <w:tc>
          <w:tcPr>
            <w:tcW w:type="dxa" w:w="1440"/>
          </w:tcPr>
          <w:p>
            <w:r>
              <w:rPr>
                <w:sz w:val="20"/>
              </w:rPr>
              <w:t>Equipment</w:t>
            </w:r>
          </w:p>
        </w:tc>
        <w:tc>
          <w:tcPr>
            <w:tcW w:type="dxa" w:w="5472"/>
          </w:tcPr>
          <w:p>
            <w:r>
              <w:rPr>
                <w:sz w:val="20"/>
              </w:rPr>
              <w:t>Monitoring buoy supplies</w:t>
            </w:r>
          </w:p>
        </w:tc>
        <w:tc>
          <w:tcPr>
            <w:tcW w:type="dxa" w:w="4032"/>
          </w:tcPr>
          <w:p>
            <w:r>
              <w:rPr>
                <w:sz w:val="20"/>
              </w:rPr>
              <w:t>Includes component sensors, rope, and anchors to construct and install 16 monitoring buoys on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$54,000</w:t>
            </w:r>
          </w:p>
        </w:tc>
      </w:tr>
      <w:tr>
        <w:tc>
          <w:tcPr>
            <w:tcW w:type="dxa" w:w="864"/>
          </w:tcPr>
          <w:p>
            <w:r>
              <w:rPr>
                <w:sz w:val="20"/>
              </w:rPr>
            </w:r>
          </w:p>
        </w:tc>
        <w:tc>
          <w:tcPr>
            <w:tcW w:type="dxa" w:w="1440"/>
          </w:tcPr>
          <w:p>
            <w:r>
              <w:rPr>
                <w:sz w:val="20"/>
              </w:rPr>
              <w:t>Equipment</w:t>
            </w:r>
          </w:p>
        </w:tc>
        <w:tc>
          <w:tcPr>
            <w:tcW w:type="dxa" w:w="5472"/>
          </w:tcPr>
          <w:p>
            <w:r>
              <w:rPr>
                <w:sz w:val="20"/>
              </w:rPr>
              <w:t>Subaward to Red Lake DNR: sampling equipment for water quality monitoring</w:t>
            </w:r>
          </w:p>
        </w:tc>
        <w:tc>
          <w:tcPr>
            <w:tcW w:type="dxa" w:w="4032"/>
          </w:tcPr>
          <w:p>
            <w:r>
              <w:rPr>
                <w:sz w:val="20"/>
              </w:rPr>
              <w:t>Sample bottles, filtering kits, calibration solutions, and replacement sensors for YSI sonde.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YSI EXO 2 sonde with total algae sensor</w:t>
            </w:r>
          </w:p>
        </w:tc>
        <w:tc>
          <w:tcPr>
            <w:tcW w:type="dxa" w:w="4032"/>
          </w:tcPr>
          <w:p>
            <w:r>
              <w:rPr>
                <w:sz w:val="20"/>
              </w:rPr>
              <w:t>The entirety of this subaward to 1854 Treaty Authority will cover the cost of this sonde, which will enable advanced water quality monitoring and allow the 1854 TA to monitor a subset of sampling lakes.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$25,500</w:t>
            </w:r>
          </w:p>
        </w:tc>
      </w:tr>
      <w:tr>
        <w:tc>
          <w:tcPr>
            <w:tcW w:type="dxa" w:w="864"/>
          </w:tcPr>
          <w:p>
            <w:r>
              <w:rPr>
                <w:sz w:val="20"/>
              </w:rPr>
            </w:r>
          </w:p>
        </w:tc>
        <w:tc>
          <w:tcPr>
            <w:tcW w:type="dxa" w:w="1440"/>
          </w:tcPr>
          <w:p>
            <w:r>
              <w:rPr>
                <w:sz w:val="20"/>
              </w:rPr>
            </w:r>
          </w:p>
        </w:tc>
        <w:tc>
          <w:tcPr>
            <w:tcW w:type="dxa" w:w="5472"/>
          </w:tcPr>
          <w:p>
            <w:r>
              <w:rPr>
                <w:sz w:val="20"/>
              </w:rPr>
              <w:t>bbe Fluoroprobe</w:t>
            </w:r>
          </w:p>
        </w:tc>
        <w:tc>
          <w:tcPr>
            <w:tcW w:type="dxa" w:w="4032"/>
          </w:tcPr>
          <w:p>
            <w:r>
              <w:rPr>
                <w:sz w:val="20"/>
              </w:rPr>
              <w:t>Used to analyze the algal community composition (at a group level) via fluorescent techniques. The sonde will be used for biweekly field monitoring to provide real time information about the algal community, including density of cyanobacteria, and can be used to analyze grab sample measurements sent to SCWRS from our project collaborators.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$47,632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$73,132</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water quality monitoring of 16 lakes in northern Minnesota. Includes cost of vehicle mileage ($0.67/mile for 900 miles), lodging (5 nights for 3 people at $98/night), and per diem ($46/day for 3 people for 6 days) for 20 total trips</w:t>
            </w:r>
          </w:p>
        </w:tc>
        <w:tc>
          <w:tcPr>
            <w:tcW w:type="dxa" w:w="4032"/>
          </w:tcPr>
          <w:p>
            <w:r>
              <w:rPr>
                <w:sz w:val="20"/>
              </w:rPr>
              <w:t>Water quality monitoring for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$58,020</w:t>
            </w:r>
          </w:p>
        </w:tc>
      </w:tr>
      <w:tr>
        <w:tc>
          <w:tcPr>
            <w:tcW w:type="dxa" w:w="864"/>
          </w:tcPr>
          <w:p>
            <w:r>
              <w:rPr>
                <w:sz w:val="20"/>
              </w:rPr>
            </w:r>
          </w:p>
        </w:tc>
        <w:tc>
          <w:tcPr>
            <w:tcW w:type="dxa" w:w="1440"/>
          </w:tcPr>
          <w:p>
            <w:r>
              <w:rPr>
                <w:sz w:val="20"/>
              </w:rPr>
              <w:t>Miles/ Meals/ Lodging</w:t>
            </w:r>
          </w:p>
        </w:tc>
        <w:tc>
          <w:tcPr>
            <w:tcW w:type="dxa" w:w="5472"/>
          </w:tcPr>
          <w:p>
            <w:r>
              <w:rPr>
                <w:sz w:val="20"/>
              </w:rPr>
              <w:t>Travel for sediment core collection, both for paleolimnological reconstructions and incubation experiments. Includes cost of vehicle mileage ($0.67/mile for 700 miles), lodging (3 nights for 3 people at $98/night), and per diem ($46/day for 3 people for 4 days) for 7 total trips</w:t>
            </w:r>
          </w:p>
        </w:tc>
        <w:tc>
          <w:tcPr>
            <w:tcW w:type="dxa" w:w="4032"/>
          </w:tcPr>
          <w:p>
            <w:r>
              <w:rPr>
                <w:sz w:val="20"/>
              </w:rPr>
              <w:t>Sediment core collection for Activities 2 and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$13,461</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Cost to register and attend the Rainy-Lake of the Woods Watershed Forum in International Falls, MN. includes mileage ($0.67/mile for 600 miles), lodging ($98/night for 3 nights for 3 people), per diem ($46/day for 4 days for 3 people), and meeting registration ($500/person for 3 people)</w:t>
            </w:r>
          </w:p>
        </w:tc>
        <w:tc>
          <w:tcPr>
            <w:tcW w:type="dxa" w:w="4032"/>
          </w:tcPr>
          <w:p>
            <w:r>
              <w:rPr>
                <w:sz w:val="20"/>
              </w:rPr>
              <w:t>Presenting results of this project at the Rainy-Lake of the Woods Watershed Forum,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$3,336</w:t>
            </w:r>
          </w:p>
        </w:tc>
      </w:tr>
      <w:tr>
        <w:tc>
          <w:tcPr>
            <w:tcW w:type="dxa" w:w="864"/>
          </w:tcPr>
          <w:p>
            <w:r>
              <w:rPr>
                <w:sz w:val="20"/>
              </w:rPr>
            </w:r>
          </w:p>
        </w:tc>
        <w:tc>
          <w:tcPr>
            <w:tcW w:type="dxa" w:w="1440"/>
          </w:tcPr>
          <w:p>
            <w:r>
              <w:rPr>
                <w:sz w:val="20"/>
              </w:rPr>
              <w:t>Miles/ Meals/ Lodging</w:t>
            </w:r>
          </w:p>
        </w:tc>
        <w:tc>
          <w:tcPr>
            <w:tcW w:type="dxa" w:w="5472"/>
          </w:tcPr>
          <w:p>
            <w:r>
              <w:rPr>
                <w:sz w:val="20"/>
              </w:rPr>
              <w:t>Subaward to Red Lake DNR: travel to conduct water quality monitoring as part of Activity 1. Includes mileage ($0.67/mile for 50 miles), and gas for boats ($30/trip) for 20 trips.</w:t>
            </w:r>
          </w:p>
        </w:tc>
        <w:tc>
          <w:tcPr>
            <w:tcW w:type="dxa" w:w="4032"/>
          </w:tcPr>
          <w:p>
            <w:r>
              <w:rPr>
                <w:sz w:val="20"/>
              </w:rPr>
              <w:t>Water quality monitoring for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$76,087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Two peer-reviewed scientific papers published in open-access journals</w:t>
            </w:r>
          </w:p>
        </w:tc>
        <w:tc>
          <w:tcPr>
            <w:tcW w:type="dxa" w:w="4032"/>
          </w:tcPr>
          <w:p>
            <w:r>
              <w:rPr>
                <w:sz w:val="20"/>
              </w:rPr>
              <w:t>To communicate our findings with researchers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$1,362,000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Adam Heathcote</w:t>
            </w:r>
          </w:p>
        </w:tc>
        <w:tc>
          <w:tcPr>
            <w:tcW w:type="dxa" w:w="1800"/>
          </w:tcPr>
          <w:p>
            <w:r>
              <w:rPr>
                <w:sz w:val="20"/>
              </w:rPr>
            </w:r>
          </w:p>
        </w:tc>
        <w:tc>
          <w:tcPr>
            <w:tcW w:type="dxa" w:w="3240"/>
          </w:tcPr>
          <w:p>
            <w:r>
              <w:rPr>
                <w:sz w:val="20"/>
              </w:rPr>
              <w:t>Assisting with project management and result dissemination</w:t>
            </w:r>
          </w:p>
        </w:tc>
        <w:tc>
          <w:tcPr>
            <w:tcW w:type="dxa" w:w="7560"/>
          </w:tcPr>
          <w:p>
            <w:r>
              <w:rPr>
                <w:sz w:val="20"/>
              </w:rPr>
            </w:r>
            <w:r>
              <w:rPr>
                <w:b/>
                <w:sz w:val="20"/>
              </w:rPr>
              <w:t xml:space="preserve">Classified : </w:t>
            </w:r>
            <w:r>
              <w:rPr>
                <w:sz w:val="20"/>
              </w:rPr>
              <w:t>This funding would be only for research conducted specific to this proposed project.  This is a partially grant-funded position.</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YSI EXO 2 sonde with total algae sensor</w:t>
            </w:r>
          </w:p>
        </w:tc>
        <w:tc>
          <w:tcPr>
            <w:tcW w:type="dxa" w:w="7560"/>
          </w:tcPr>
          <w:p>
            <w:r>
              <w:rPr>
                <w:sz w:val="20"/>
              </w:rPr>
              <w:t>This capital expenditure will be purchased by the 1854 Treaty Authority and will be used for the biweekly monitoring of lakes within the 1854 Ceded Territory as a part of this study. After the project has ended, the YSI EXO 2 sonde will continue to enable 1854 Treaty Authority to conduct water quality monitoring as part of its long-term monitoring of water bodies within the 1854 Ceded Territory.</w:t>
              <w:br/>
            </w:r>
            <w:r>
              <w:rPr>
                <w:b/>
                <w:sz w:val="20"/>
              </w:rPr>
              <w:t xml:space="preserve">Additional Explanation : </w:t>
            </w:r>
            <w:r>
              <w:rPr>
                <w:sz w:val="20"/>
              </w:rPr>
              <w:t>This sonde will be used for biweekly water quality monitoring as a part of this project.</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bbe Fluoroprobe</w:t>
            </w:r>
          </w:p>
        </w:tc>
        <w:tc>
          <w:tcPr>
            <w:tcW w:type="dxa" w:w="7560"/>
          </w:tcPr>
          <w:p>
            <w:r>
              <w:rPr>
                <w:sz w:val="20"/>
              </w:rPr>
              <w:t>This capital expenditure will be used for the biweekly monitoring of lakes, both in the field and to analyze grab samples collected by project partners. The SCWRS will continue to use the Fluoroprobe in many of the water quality projects that describe changes in algal community composition, including describing how cyanobacterial blooms form, in lakes across Minnesota. Because the probe has a laboratory setting, the SCWRS can analyze samples sent in from other monitoring programs and can provide a low-cost analysis of algal community composition.</w:t>
              <w:br/>
            </w:r>
            <w:r>
              <w:rPr>
                <w:b/>
                <w:sz w:val="20"/>
              </w:rPr>
              <w:t xml:space="preserve">Additional Explanation : </w:t>
            </w:r>
            <w:r>
              <w:rPr>
                <w:sz w:val="20"/>
              </w:rPr>
              <w:t>The sonde will be used for biweekly monitoring as part of Activity 1. It will also be able to provide real time data for the assessment of algal boom dynamics and the density of cyanobacteria without the delay of additional laboratory analyses.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1854 Treaty Authority</w:t>
            </w:r>
          </w:p>
        </w:tc>
        <w:tc>
          <w:tcPr>
            <w:tcW w:type="dxa" w:w="6120"/>
          </w:tcPr>
          <w:p>
            <w:r>
              <w:rPr>
                <w:sz w:val="20"/>
              </w:rPr>
              <w:t>Funds to support the time of project co-PIs Matt Santo, Steve Shier, and Tyler Kaspar who will be monitoring lakes as part of Activity 1, assisting in the data analysis, and presenting and disseminating project results.</w:t>
            </w:r>
          </w:p>
        </w:tc>
        <w:tc>
          <w:tcPr>
            <w:tcW w:type="dxa" w:w="1080"/>
          </w:tcPr>
          <w:p>
            <w:r>
              <w:rPr>
                <w:sz w:val="20"/>
              </w:rPr>
              <w:t>Secured</w:t>
            </w:r>
          </w:p>
        </w:tc>
        <w:tc>
          <w:tcPr>
            <w:tcW w:type="dxa" w:w="1440"/>
          </w:tcPr>
          <w:p>
            <w:pPr>
              <w:jc w:val="right"/>
            </w:pPr>
            <w:r>
              <w:rPr>
                <w:sz w:val="20"/>
              </w:rPr>
              <w:t>$23,296</w:t>
            </w:r>
          </w:p>
        </w:tc>
      </w:tr>
      <w:tr>
        <w:tc>
          <w:tcPr>
            <w:tcW w:type="dxa" w:w="1080"/>
          </w:tcPr>
          <w:p>
            <w:r>
              <w:rPr>
                <w:sz w:val="20"/>
              </w:rPr>
              <w:t>In-Kind</w:t>
            </w:r>
          </w:p>
        </w:tc>
        <w:tc>
          <w:tcPr>
            <w:tcW w:type="dxa" w:w="4680"/>
          </w:tcPr>
          <w:p>
            <w:r>
              <w:rPr>
                <w:sz w:val="20"/>
              </w:rPr>
              <w:t>Red Lake DNR</w:t>
            </w:r>
          </w:p>
        </w:tc>
        <w:tc>
          <w:tcPr>
            <w:tcW w:type="dxa" w:w="6120"/>
          </w:tcPr>
          <w:p>
            <w:r>
              <w:rPr>
                <w:sz w:val="20"/>
              </w:rPr>
              <w:t>Sensors for buoys within Red Lake</w:t>
            </w:r>
          </w:p>
        </w:tc>
        <w:tc>
          <w:tcPr>
            <w:tcW w:type="dxa" w:w="1080"/>
          </w:tcPr>
          <w:p>
            <w:r>
              <w:rPr>
                <w:sz w:val="20"/>
              </w:rPr>
              <w:t>Secured</w:t>
            </w:r>
          </w:p>
        </w:tc>
        <w:tc>
          <w:tcPr>
            <w:tcW w:type="dxa" w:w="1440"/>
          </w:tcPr>
          <w:p>
            <w:pPr>
              <w:jc w:val="right"/>
            </w:pPr>
            <w:r>
              <w:rPr>
                <w:sz w:val="20"/>
              </w:rPr>
              <w:t>$7,200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$30,496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$30,496</w:t>
            </w:r>
          </w:p>
        </w:tc>
      </w:tr>
    </w:tbl>
    <w:p/>
    <w:p>
      <w:r>
        <w:rPr>
          <w:b/>
        </w:rPr>
        <w:t>Total Project Cost: $1,392,496</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1f5064cd-528.pdf</w:t>
          </w:r>
        </w:hyperlink>
      </w:r>
    </w:p>
    <w:p>
      <w:pPr>
        <w:pStyle w:val="Heading4"/>
        <w:spacing w:before="40" w:after="20"/>
      </w:pPr>
      <w:r>
        <w:rPr>
          <w:b/>
          <w:i/>
          <w:color w:val="000000"/>
          <w:sz w:val="24"/>
        </w:rPr>
        <w:t>Alternate Text for Visual Component</w:t>
      </w:r>
    </w:p>
    <w:p>
      <w:r>
        <w:t>Pristine, northern lakes in Minnesota are experiencing toxic cyanobacterial blooms and we don't know why! Our research will use monitoring, paleo-reconstructions, experiments, and modeling to understand what drives blooms in sensitive lakes and how we can adapt our lake management strategies to protect these lakes under future climate change....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Authorizing Proposal Submission</w:t>
            </w:r>
          </w:p>
        </w:tc>
        <w:tc>
          <w:tcPr>
            <w:tcW w:type="dxa" w:w="5400"/>
          </w:tcPr>
          <w:p>
            <w:r>
              <w:rPr>
                <w:sz w:val="20"/>
              </w:rPr>
            </w:r>
            <w:r>
              <w:rPr>
                <w:color w:val="000000" w:themeColor="hyperlink"/>
                <w:sz w:val="20"/>
                <w:u w:val="single"/>
              </w:rPr>
              <w:hyperlink r:id="rId13">
                <w:r>
                  <w:rPr/>
                  <w:t>879ec850-ebf.pdf</w:t>
                </w:r>
              </w:hyperlink>
            </w:r>
          </w:p>
        </w:tc>
      </w:tr>
      <w:tr>
        <w:tc>
          <w:tcPr>
            <w:tcW w:type="dxa" w:w="5400"/>
          </w:tcPr>
          <w:p>
            <w:r>
              <w:rPr>
                <w:sz w:val="20"/>
              </w:rPr>
              <w:t>Letter of support - 1854 Treaty Authority</w:t>
            </w:r>
          </w:p>
        </w:tc>
        <w:tc>
          <w:tcPr>
            <w:tcW w:type="dxa" w:w="5400"/>
          </w:tcPr>
          <w:p>
            <w:r>
              <w:rPr>
                <w:sz w:val="20"/>
              </w:rPr>
            </w:r>
            <w:r>
              <w:rPr>
                <w:color w:val="000000" w:themeColor="hyperlink"/>
                <w:sz w:val="20"/>
                <w:u w:val="single"/>
              </w:rPr>
              <w:hyperlink r:id="rId14">
                <w:r>
                  <w:rPr/>
                  <w:t>4aa44380-ae9.docx</w:t>
                </w:r>
              </w:hyperlink>
            </w:r>
          </w:p>
        </w:tc>
      </w:tr>
      <w:tr>
        <w:tc>
          <w:tcPr>
            <w:tcW w:type="dxa" w:w="5400"/>
          </w:tcPr>
          <w:p>
            <w:r>
              <w:rPr>
                <w:sz w:val="20"/>
              </w:rPr>
              <w:t>Letter of support - Red Lake Department of Natural Resources</w:t>
            </w:r>
          </w:p>
        </w:tc>
        <w:tc>
          <w:tcPr>
            <w:tcW w:type="dxa" w:w="5400"/>
          </w:tcPr>
          <w:p>
            <w:r>
              <w:rPr>
                <w:sz w:val="20"/>
              </w:rPr>
            </w:r>
            <w:r>
              <w:rPr>
                <w:color w:val="000000" w:themeColor="hyperlink"/>
                <w:sz w:val="20"/>
                <w:u w:val="single"/>
              </w:rPr>
              <w:hyperlink r:id="rId15">
                <w:r>
                  <w:rPr/>
                  <w:t>d8871cad-c2c.pdf</w:t>
                </w:r>
              </w:hyperlink>
            </w:r>
          </w:p>
        </w:tc>
      </w:tr>
      <w:tr>
        <w:tc>
          <w:tcPr>
            <w:tcW w:type="dxa" w:w="5400"/>
          </w:tcPr>
          <w:p>
            <w:r>
              <w:rPr>
                <w:sz w:val="20"/>
              </w:rPr>
              <w:t>Letter of support - U.S. Forest Service</w:t>
            </w:r>
          </w:p>
        </w:tc>
        <w:tc>
          <w:tcPr>
            <w:tcW w:type="dxa" w:w="5400"/>
          </w:tcPr>
          <w:p>
            <w:r>
              <w:rPr>
                <w:sz w:val="20"/>
              </w:rPr>
            </w:r>
            <w:r>
              <w:rPr>
                <w:color w:val="000000" w:themeColor="hyperlink"/>
                <w:sz w:val="20"/>
                <w:u w:val="single"/>
              </w:rPr>
              <w:hyperlink r:id="rId16">
                <w:r>
                  <w:rPr/>
                  <w:t>583e689d-f98.pdf</w:t>
                </w:r>
              </w:hyperlink>
            </w:r>
          </w:p>
        </w:tc>
      </w:tr>
      <w:tr>
        <w:tc>
          <w:tcPr>
            <w:tcW w:type="dxa" w:w="5400"/>
          </w:tcPr>
          <w:p>
            <w:r>
              <w:rPr>
                <w:sz w:val="20"/>
              </w:rPr>
              <w:t>Letter of support - MN Pollution Control Agency</w:t>
            </w:r>
          </w:p>
        </w:tc>
        <w:tc>
          <w:tcPr>
            <w:tcW w:type="dxa" w:w="5400"/>
          </w:tcPr>
          <w:p>
            <w:r>
              <w:rPr>
                <w:sz w:val="20"/>
              </w:rPr>
            </w:r>
            <w:r>
              <w:rPr>
                <w:color w:val="000000" w:themeColor="hyperlink"/>
                <w:sz w:val="20"/>
                <w:u w:val="single"/>
              </w:rPr>
              <w:hyperlink r:id="rId17">
                <w:r>
                  <w:rPr/>
                  <w:t>5c279716-bac.pdf</w:t>
                </w:r>
              </w:hyperlink>
            </w:r>
          </w:p>
        </w:tc>
      </w:tr>
      <w:tr>
        <w:tc>
          <w:tcPr>
            <w:tcW w:type="dxa" w:w="5400"/>
          </w:tcPr>
          <w:p>
            <w:r>
              <w:rPr>
                <w:sz w:val="20"/>
              </w:rPr>
              <w:t>2025-059 Research Addendum revised_final</w:t>
            </w:r>
          </w:p>
        </w:tc>
        <w:tc>
          <w:tcPr>
            <w:tcW w:type="dxa" w:w="5400"/>
          </w:tcPr>
          <w:p>
            <w:r>
              <w:rPr>
                <w:sz w:val="20"/>
              </w:rPr>
            </w:r>
            <w:r>
              <w:rPr>
                <w:color w:val="000000" w:themeColor="hyperlink"/>
                <w:sz w:val="20"/>
                <w:u w:val="single"/>
              </w:rPr>
              <w:hyperlink r:id="rId18">
                <w:r>
                  <w:rPr/>
                  <w:t>a5bba8f0-bf2.docx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have added "Synthesizing data across Activity 1" as a Milestone under Activity 1, as per the revised Research Addendum. We also combined subaward costs for Red Lake DNR and 1854 Treaty Authority and described the costs appropriated for salary, analytical costs, and equipment expenditures.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Hailey Sauer, Jason Ulrich, Mark Edlund, Adam Heathcote: St. Croix Watershed Research Station</w:t>
        <w:br/>
        <w:t>Matt Santo, Tyler Kaspar, Steve Shier: 1854 Treaty Authority</w:t>
        <w:br/>
        <w:t>Brenna Pemberton, Shane Bowe: Red Lake Department of Natural Resources</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f5064cd-528.pdf" TargetMode="External"/><Relationship Id="rId13" Type="http://schemas.openxmlformats.org/officeDocument/2006/relationships/hyperlink" Target="https://lccmrprojectmgmt.leg.mn/media/attachments/879ec850-ebf.pdf" TargetMode="External"/><Relationship Id="rId14" Type="http://schemas.openxmlformats.org/officeDocument/2006/relationships/hyperlink" Target="https://lccmrprojectmgmt.leg.mn/media/attachments/4aa44380-ae9.docx" TargetMode="External"/><Relationship Id="rId15" Type="http://schemas.openxmlformats.org/officeDocument/2006/relationships/hyperlink" Target="https://lccmrprojectmgmt.leg.mn/media/attachments/d8871cad-c2c.pdf" TargetMode="External"/><Relationship Id="rId16" Type="http://schemas.openxmlformats.org/officeDocument/2006/relationships/hyperlink" Target="https://lccmrprojectmgmt.leg.mn/media/attachments/583e689d-f98.pdf" TargetMode="External"/><Relationship Id="rId17" Type="http://schemas.openxmlformats.org/officeDocument/2006/relationships/hyperlink" Target="https://lccmrprojectmgmt.leg.mn/media/attachments/5c279716-bac.pdf" TargetMode="External"/><Relationship Id="rId18" Type="http://schemas.openxmlformats.org/officeDocument/2006/relationships/hyperlink" Target="https://lccmrprojectmgmt.leg.mn/media/attachments/a5bba8f0-bf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Pristine to Green: Toxic Blooms Threaten Northern Lakes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