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2020 Final Work Plan</w:t>
      </w:r>
    </w:p>
    <w:p>
      <w:pPr>
        <w:pStyle w:val="Heading2"/>
        <w:spacing w:before="0" w:after="80"/>
      </w:pPr>
      <w:r>
        <w:rPr>
          <w:b/>
          <w:color w:val="2C559C"/>
          <w:sz w:val="28"/>
        </w:rPr>
        <w:t>General Information</w:t>
      </w:r>
    </w:p>
    <w:p>
      <w:r>
        <w:rPr>
          <w:b/>
        </w:rPr>
        <w:t xml:space="preserve">ID Number: </w:t>
      </w:r>
      <w:r>
        <w:t>2020-010</w:t>
      </w:r>
    </w:p>
    <w:p>
      <w:r>
        <w:rPr>
          <w:b/>
        </w:rPr>
        <w:t xml:space="preserve">Staff Lead: </w:t>
      </w:r>
      <w:r>
        <w:t>Michael Varien</w:t>
      </w:r>
    </w:p>
    <w:p>
      <w:r>
        <w:rPr>
          <w:b/>
        </w:rPr>
        <w:t xml:space="preserve">Date this document submitted to LCCMR: </w:t>
      </w:r>
      <w:r>
        <w:t>August 24, 2021</w:t>
      </w:r>
    </w:p>
    <w:p>
      <w:r>
        <w:rPr>
          <w:b/>
        </w:rPr>
        <w:t xml:space="preserve">Project Title: </w:t>
      </w:r>
      <w:r>
        <w:t>Crane Lake Voyageurs National Park Campground</w:t>
      </w:r>
    </w:p>
    <w:p>
      <w:r>
        <w:rPr>
          <w:b/>
        </w:rPr>
        <w:t xml:space="preserve">Project Budget: </w:t>
      </w:r>
      <w:r>
        <w:t>$3,100,000</w:t>
      </w:r>
    </w:p>
    <w:p/>
    <w:p>
      <w:pPr>
        <w:pStyle w:val="Heading2"/>
        <w:spacing w:before="0" w:after="80"/>
      </w:pPr>
      <w:r>
        <w:rPr>
          <w:b/>
          <w:color w:val="2C559C"/>
          <w:sz w:val="28"/>
        </w:rPr>
        <w:t>Project Manager Information</w:t>
      </w:r>
    </w:p>
    <w:p>
      <w:r>
        <w:rPr>
          <w:b/>
        </w:rPr>
        <w:t xml:space="preserve">Name: </w:t>
      </w:r>
      <w:r>
        <w:t>Jim Janssen</w:t>
      </w:r>
    </w:p>
    <w:p>
      <w:r>
        <w:rPr>
          <w:b/>
        </w:rPr>
        <w:t xml:space="preserve">Organization: </w:t>
      </w:r>
      <w:r>
        <w:t>Town of Crane Lake</w:t>
      </w:r>
    </w:p>
    <w:p>
      <w:r>
        <w:rPr>
          <w:b/>
        </w:rPr>
        <w:t xml:space="preserve">Office Telephone: </w:t>
      </w:r>
      <w:r>
        <w:t>(218) 340-0867</w:t>
      </w:r>
    </w:p>
    <w:p>
      <w:r>
        <w:rPr>
          <w:b/>
        </w:rPr>
        <w:t xml:space="preserve">Email: </w:t>
      </w:r>
      <w:r>
        <w:t>jim@voyagaire.com</w:t>
      </w:r>
    </w:p>
    <w:p>
      <w:r>
        <w:rPr>
          <w:b/>
        </w:rPr>
        <w:t xml:space="preserve">Web Address: </w:t>
      </w:r>
      <w:r>
        <w:t>http://www.cranelaketwp.com/</w:t>
      </w:r>
    </w:p>
    <w:p/>
    <w:p>
      <w:pPr>
        <w:pStyle w:val="Heading2"/>
        <w:spacing w:before="0" w:after="80"/>
      </w:pPr>
      <w:r>
        <w:rPr>
          <w:b/>
          <w:color w:val="2C559C"/>
          <w:sz w:val="28"/>
        </w:rPr>
        <w:t>Project Reporting</w:t>
      </w:r>
    </w:p>
    <w:p>
      <w:r>
        <w:rPr>
          <w:b/>
        </w:rPr>
        <w:t xml:space="preserve">Date Work Plan Approved by LCCMR: </w:t>
      </w:r>
      <w:r/>
    </w:p>
    <w:p>
      <w:r>
        <w:rPr>
          <w:b/>
        </w:rPr>
        <w:t xml:space="preserve">Reporting Schedule: </w:t>
      </w:r>
      <w:r>
        <w:t>April  1</w:t>
      </w:r>
      <w:r>
        <w:t xml:space="preserve"> / </w:t>
      </w:r>
      <w:r>
        <w:t>October  1</w:t>
      </w:r>
      <w:r>
        <w:t xml:space="preserve"> of each year.</w:t>
      </w:r>
    </w:p>
    <w:p>
      <w:r>
        <w:rPr>
          <w:b/>
        </w:rPr>
        <w:t xml:space="preserve">Project Completion: </w:t>
      </w:r>
      <w:r>
        <w:t>July 31, 2023</w:t>
      </w:r>
    </w:p>
    <w:p>
      <w:r>
        <w:rPr>
          <w:b/>
        </w:rPr>
        <w:t xml:space="preserve">Final Report Due Date: </w:t>
      </w:r>
      <w:r>
        <w:t>September 14, 2023</w:t>
      </w:r>
    </w:p>
    <w:p/>
    <w:p>
      <w:pPr>
        <w:pStyle w:val="Heading2"/>
        <w:spacing w:before="0" w:after="80"/>
      </w:pPr>
      <w:r>
        <w:rPr>
          <w:b/>
          <w:color w:val="2C559C"/>
          <w:sz w:val="28"/>
        </w:rPr>
        <w:t>Legal Information</w:t>
      </w:r>
    </w:p>
    <w:p>
      <w:r>
        <w:rPr>
          <w:b/>
        </w:rPr>
        <w:t xml:space="preserve">Legal Citation: </w:t>
      </w:r>
      <w:r>
        <w:t>M.L. 2021, First Special Session, Chp. 6, Art. 5, Sec. 2, Subd. 09s</w:t>
      </w:r>
    </w:p>
    <w:p>
      <w:r>
        <w:rPr>
          <w:b/>
        </w:rPr>
        <w:t xml:space="preserve">Appropriation Language: </w:t>
      </w:r>
      <w:r>
        <w:t>$3,100,000 the second year is from the trust fund to the commissioner of natural resources for an agreement with the town of Crane Lake to design and construct a new campground and to plan and preliminarily prepare a site for constructing a new Voyageurs National Park visitor center on land acquired for these purposes in Crane Lake. Any revenue generated from selling products or assets developed or acquired with this appropriation must be repaid to the trust fund unless a plan is approved for reinvestment of income in the project as provided under Minnesota Statutes, section 116P.10.</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project consists of the design and construction of a new campground and necessary amenities in Crane Lake.</w:t>
      </w:r>
    </w:p>
    <w:p>
      <w:pPr>
        <w:spacing w:after="60"/>
      </w:pPr>
      <w:r>
        <w:rPr>
          <w:b/>
        </w:rPr>
        <w:t>Describe the opportunity or problem your proposal seeks to address. Include any relevant background information.</w:t>
      </w:r>
    </w:p>
    <w:p>
      <w:r>
        <w:t>Voyageurs National Park(VNP) is Minnesota’s only national park and the nation’s only water-based national park, consisting of more than 84,000 acres of water and 134,000 acres of land. The interconnected waterways of the park provide an unparalleled opportunity for citizens to explore the Northwood’s lake and border country. You must leave your car and take to the water to fully explore and experience the lakes, islands, and shorelines of the park. Nearly 200 years ago, voyageurs paddled birch bark canoes full of animal pelts and trade goods through the park on their way to Canada. Today, people explore the park by canoes, kayaks, houseboats, and motorboats. Water is the defining feature of Voyageurs National Park(VNP). Access and tourism expansion was the long-term promise of the park—increasing economic opportunities for local residents while preserving a national treasure and developing recreational and educational opportunities for our citizens. The overall goal is to create a Visitor Center operated by the Department of Interior’s National Park Service and coordinated with the DNR’s new boat ramp and entrance point while combining all with a new NPS campground and public space.</w:t>
      </w:r>
    </w:p>
    <w:p>
      <w:pPr>
        <w:spacing w:after="60"/>
      </w:pPr>
      <w:r>
        <w:rPr>
          <w:b/>
        </w:rPr>
        <w:t>What is your proposed solution to the problem or opportunity discussed above? i.e. What are you seeking funding to do? You will be asked to expand on this in Activities and Milestones.</w:t>
      </w:r>
    </w:p>
    <w:p>
      <w:r>
        <w:t>Crane Lake Township is requesting $3,100,000 from the ENRTF for the design and construction of the new Crane Lake Voyageurs National Park Campground.  The Campground will be constructed on a recently purchased a 29 acre parcel of land that was the site of the former Borderland Resort.  Crane Lake Township received $950,000 from the ENRTF to purchase this property.  The Campground will include RV sites, tent sites, restroom and shower facilities, RV pump out facilities at either the Campground, DNR or the Visitor Center sites, parking lot and kiosk.  In addition to the campground amenities, Handberg Road and Bayside Drive will be paved to provide access to the campground and to meet ADA requirements at the campground. .</w:t>
      </w:r>
    </w:p>
    <w:p>
      <w:pPr>
        <w:spacing w:after="60"/>
      </w:pPr>
      <w:r>
        <w:rPr>
          <w:b/>
        </w:rPr>
        <w:t xml:space="preserve">What are the specific project outcomes as they relate to the public purpose of protection, conservation, preservation, and enhancement of the state’s natural resources? </w:t>
      </w:r>
    </w:p>
    <w:p>
      <w:r>
        <w:t>The successful outcomes this initiative/project will include the following:</w:t>
        <w:br/>
        <w:t>Increased level of visitation into Crane Lake and at resorts, guest houses, campers, houseboats and VNP. Enhanced day-use access into VNP from Crane Lake.  Easy water access for private boaters. New land-accessed camping for VNP and area visitors.  Public lakeshore recreation for residents and visitors. Community center with public docking, highly visible from entry to town. Year-round point of contact for VNP visitors in Crane Lake. Capacity to link these functions by trails to other communities. Physical solutions that benefits all parties.</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National Park Campground Construction</w:t>
      </w:r>
    </w:p>
    <w:p>
      <w:r>
        <w:rPr>
          <w:b/>
        </w:rPr>
        <w:t xml:space="preserve">Activity Budget: </w:t>
      </w:r>
      <w:r>
        <w:t>$2,700,000</w:t>
      </w:r>
    </w:p>
    <w:p>
      <w:r>
        <w:rPr>
          <w:b/>
        </w:rPr>
        <w:t xml:space="preserve">Activity Description: </w:t>
        <w:br/>
      </w:r>
      <w:r>
        <w:t>Construction of the Campground and Necessary Amenities. The Campground and amenities will include RV sites, tent sites, restroom and shower facilities, RV pump out facilities at either the Campground, DNR or the Visitor Center sites, parking lot and kiosk.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Competitive Bid to Select a General Contractor to Construct the Campground and Amenities</w:t>
            </w:r>
          </w:p>
        </w:tc>
        <w:tc>
          <w:tcPr>
            <w:tcW w:type="dxa" w:w="2160"/>
          </w:tcPr>
          <w:p>
            <w:pPr>
              <w:jc w:val="right"/>
            </w:pPr>
            <w:r>
              <w:rPr>
                <w:sz w:val="20"/>
              </w:rPr>
              <w:t>April 30, 2022</w:t>
            </w:r>
          </w:p>
        </w:tc>
      </w:tr>
      <w:tr>
        <w:tc>
          <w:tcPr>
            <w:tcW w:type="dxa" w:w="8640"/>
          </w:tcPr>
          <w:p>
            <w:r>
              <w:rPr>
                <w:sz w:val="20"/>
              </w:rPr>
              <w:t>Contractor Selected and Project Bid Awarded to Construct the Campground and Amenities</w:t>
            </w:r>
          </w:p>
        </w:tc>
        <w:tc>
          <w:tcPr>
            <w:tcW w:type="dxa" w:w="2160"/>
          </w:tcPr>
          <w:p>
            <w:pPr>
              <w:jc w:val="right"/>
            </w:pPr>
            <w:r>
              <w:rPr>
                <w:sz w:val="20"/>
              </w:rPr>
              <w:t>May 31, 2022</w:t>
            </w:r>
          </w:p>
        </w:tc>
      </w:tr>
      <w:tr>
        <w:tc>
          <w:tcPr>
            <w:tcW w:type="dxa" w:w="8640"/>
          </w:tcPr>
          <w:p>
            <w:r>
              <w:rPr>
                <w:sz w:val="20"/>
              </w:rPr>
              <w:t>Begin the Construction of the Campground</w:t>
            </w:r>
          </w:p>
        </w:tc>
        <w:tc>
          <w:tcPr>
            <w:tcW w:type="dxa" w:w="2160"/>
          </w:tcPr>
          <w:p>
            <w:pPr>
              <w:jc w:val="right"/>
            </w:pPr>
            <w:r>
              <w:rPr>
                <w:sz w:val="20"/>
              </w:rPr>
              <w:t>June 30, 2022</w:t>
            </w:r>
          </w:p>
        </w:tc>
      </w:tr>
      <w:tr>
        <w:tc>
          <w:tcPr>
            <w:tcW w:type="dxa" w:w="8640"/>
          </w:tcPr>
          <w:p>
            <w:r>
              <w:rPr>
                <w:sz w:val="20"/>
              </w:rPr>
              <w:t>Campground Completed and Approved by the Township</w:t>
            </w:r>
          </w:p>
        </w:tc>
        <w:tc>
          <w:tcPr>
            <w:tcW w:type="dxa" w:w="2160"/>
          </w:tcPr>
          <w:p>
            <w:pPr>
              <w:jc w:val="right"/>
            </w:pPr>
            <w:r>
              <w:rPr>
                <w:sz w:val="20"/>
              </w:rPr>
              <w:t>June 30, 2023</w:t>
            </w:r>
          </w:p>
        </w:tc>
      </w:tr>
      <w:tr>
        <w:tc>
          <w:tcPr>
            <w:tcW w:type="dxa" w:w="8640"/>
          </w:tcPr>
          <w:p>
            <w:r>
              <w:rPr>
                <w:sz w:val="20"/>
              </w:rPr>
              <w:t>Campground Opens to the Public</w:t>
            </w:r>
          </w:p>
        </w:tc>
        <w:tc>
          <w:tcPr>
            <w:tcW w:type="dxa" w:w="2160"/>
          </w:tcPr>
          <w:p>
            <w:pPr>
              <w:jc w:val="right"/>
            </w:pPr>
            <w:r>
              <w:rPr>
                <w:sz w:val="20"/>
              </w:rPr>
              <w:t>June 30, 2023</w:t>
            </w:r>
          </w:p>
        </w:tc>
      </w:tr>
    </w:tbl>
    <w:p/>
    <w:p>
      <w:pPr>
        <w:pStyle w:val="Heading3"/>
        <w:spacing w:after="60"/>
      </w:pPr>
      <w:r>
        <w:rPr>
          <w:b/>
          <w:color w:val="254885"/>
          <w:sz w:val="26"/>
        </w:rPr>
        <w:t>Activity 2: National Park Campground Design and Construction Administration</w:t>
      </w:r>
    </w:p>
    <w:p>
      <w:r>
        <w:rPr>
          <w:b/>
        </w:rPr>
        <w:t xml:space="preserve">Activity Budget: </w:t>
      </w:r>
      <w:r>
        <w:t>$385,000</w:t>
      </w:r>
    </w:p>
    <w:p>
      <w:r>
        <w:rPr>
          <w:b/>
        </w:rPr>
        <w:t xml:space="preserve">Activity Description: </w:t>
        <w:br/>
      </w:r>
      <w:r>
        <w:t>Campground Site Preparation/Permitting/Engineering Design, Construction Administration, Environmental Review and Wetlands Review.</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Engineer Selected Through a Competitive Process</w:t>
            </w:r>
          </w:p>
        </w:tc>
        <w:tc>
          <w:tcPr>
            <w:tcW w:type="dxa" w:w="2160"/>
          </w:tcPr>
          <w:p>
            <w:pPr>
              <w:jc w:val="right"/>
            </w:pPr>
            <w:r>
              <w:rPr>
                <w:sz w:val="20"/>
              </w:rPr>
              <w:t>September 30, 2021</w:t>
            </w:r>
          </w:p>
        </w:tc>
      </w:tr>
      <w:tr>
        <w:tc>
          <w:tcPr>
            <w:tcW w:type="dxa" w:w="8640"/>
          </w:tcPr>
          <w:p>
            <w:r>
              <w:rPr>
                <w:sz w:val="20"/>
              </w:rPr>
              <w:t>All Permits Secured</w:t>
            </w:r>
          </w:p>
        </w:tc>
        <w:tc>
          <w:tcPr>
            <w:tcW w:type="dxa" w:w="2160"/>
          </w:tcPr>
          <w:p>
            <w:pPr>
              <w:jc w:val="right"/>
            </w:pPr>
            <w:r>
              <w:rPr>
                <w:sz w:val="20"/>
              </w:rPr>
              <w:t>March 31, 2022</w:t>
            </w:r>
          </w:p>
        </w:tc>
      </w:tr>
      <w:tr>
        <w:tc>
          <w:tcPr>
            <w:tcW w:type="dxa" w:w="8640"/>
          </w:tcPr>
          <w:p>
            <w:r>
              <w:rPr>
                <w:sz w:val="20"/>
              </w:rPr>
              <w:t>Begin site Design, engineering plans and specifications completed.</w:t>
            </w:r>
          </w:p>
        </w:tc>
        <w:tc>
          <w:tcPr>
            <w:tcW w:type="dxa" w:w="2160"/>
          </w:tcPr>
          <w:p>
            <w:pPr>
              <w:jc w:val="right"/>
            </w:pPr>
            <w:r>
              <w:rPr>
                <w:sz w:val="20"/>
              </w:rPr>
              <w:t>May 31, 2022</w:t>
            </w:r>
          </w:p>
        </w:tc>
      </w:tr>
      <w:tr>
        <w:tc>
          <w:tcPr>
            <w:tcW w:type="dxa" w:w="8640"/>
          </w:tcPr>
          <w:p>
            <w:r>
              <w:rPr>
                <w:sz w:val="20"/>
              </w:rPr>
              <w:t>Begin Oversite and Construction Administration</w:t>
            </w:r>
          </w:p>
        </w:tc>
        <w:tc>
          <w:tcPr>
            <w:tcW w:type="dxa" w:w="2160"/>
          </w:tcPr>
          <w:p>
            <w:pPr>
              <w:jc w:val="right"/>
            </w:pPr>
            <w:r>
              <w:rPr>
                <w:sz w:val="20"/>
              </w:rPr>
              <w:t>June 30, 2022</w:t>
            </w:r>
          </w:p>
        </w:tc>
      </w:tr>
      <w:tr>
        <w:tc>
          <w:tcPr>
            <w:tcW w:type="dxa" w:w="8640"/>
          </w:tcPr>
          <w:p>
            <w:r>
              <w:rPr>
                <w:sz w:val="20"/>
              </w:rPr>
              <w:t>Construction Administration Completed and Work Approved by the Township.</w:t>
            </w:r>
          </w:p>
        </w:tc>
        <w:tc>
          <w:tcPr>
            <w:tcW w:type="dxa" w:w="2160"/>
          </w:tcPr>
          <w:p>
            <w:pPr>
              <w:jc w:val="right"/>
            </w:pPr>
            <w:r>
              <w:rPr>
                <w:sz w:val="20"/>
              </w:rPr>
              <w:t>June 30, 2023</w:t>
            </w:r>
          </w:p>
        </w:tc>
      </w:tr>
    </w:tbl>
    <w:p/>
    <w:p>
      <w:pPr>
        <w:pStyle w:val="Heading3"/>
        <w:spacing w:after="60"/>
      </w:pPr>
      <w:r>
        <w:rPr>
          <w:b/>
          <w:color w:val="254885"/>
          <w:sz w:val="26"/>
        </w:rPr>
        <w:t>Activity 3: St. Louis County will Serve as the Fiscal Agent</w:t>
      </w:r>
    </w:p>
    <w:p>
      <w:r>
        <w:rPr>
          <w:b/>
        </w:rPr>
        <w:t xml:space="preserve">Activity Budget: </w:t>
      </w:r>
      <w:r>
        <w:t>$15,000</w:t>
      </w:r>
    </w:p>
    <w:p>
      <w:r>
        <w:rPr>
          <w:b/>
        </w:rPr>
        <w:t xml:space="preserve">Activity Description: </w:t>
        <w:br/>
      </w:r>
      <w:r>
        <w:t>St. Louis County will hold all financial documentation, pay and receive all money related to the LCCMR grant on behalf of Crane Lake Township.  All fiscal documentation will be available by request.  St. Louis County will only be reimbursed for time spent on this project.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St&gt; Louis County will Serve as the Fiscal Agent Throughout the project.</w:t>
            </w:r>
          </w:p>
        </w:tc>
        <w:tc>
          <w:tcPr>
            <w:tcW w:type="dxa" w:w="2160"/>
          </w:tcPr>
          <w:p>
            <w:pPr>
              <w:jc w:val="right"/>
            </w:pPr>
            <w:r>
              <w:rPr>
                <w:sz w:val="20"/>
              </w:rPr>
              <w:t>June 30, 2023</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 DNR Staff</w:t>
            </w:r>
          </w:p>
        </w:tc>
        <w:tc>
          <w:tcPr>
            <w:tcW w:type="dxa" w:w="1440"/>
          </w:tcPr>
          <w:p>
            <w:r>
              <w:rPr>
                <w:sz w:val="20"/>
              </w:rPr>
              <w:t>MN DNR</w:t>
            </w:r>
          </w:p>
        </w:tc>
        <w:tc>
          <w:tcPr>
            <w:tcW w:type="dxa" w:w="6840"/>
          </w:tcPr>
          <w:p>
            <w:r>
              <w:rPr>
                <w:sz w:val="20"/>
              </w:rPr>
              <w:t>Potential Funder/Project Advisor</w:t>
            </w:r>
          </w:p>
        </w:tc>
        <w:tc>
          <w:tcPr>
            <w:tcW w:type="dxa" w:w="1080"/>
          </w:tcPr>
          <w:p>
            <w:r>
              <w:rPr>
                <w:sz w:val="20"/>
              </w:rPr>
              <w:t>No</w:t>
            </w:r>
          </w:p>
        </w:tc>
      </w:tr>
      <w:tr>
        <w:tc>
          <w:tcPr>
            <w:tcW w:type="dxa" w:w="1440"/>
          </w:tcPr>
          <w:p>
            <w:r>
              <w:rPr>
                <w:sz w:val="20"/>
              </w:rPr>
              <w:t>Bob DeGross - Superintendent - 218-283-6606 - degross@nps</w:t>
            </w:r>
          </w:p>
        </w:tc>
        <w:tc>
          <w:tcPr>
            <w:tcW w:type="dxa" w:w="1440"/>
          </w:tcPr>
          <w:p>
            <w:r>
              <w:rPr>
                <w:sz w:val="20"/>
              </w:rPr>
              <w:t>National Park Service - 360 Hwy 11 East, International Falls, MN 56649</w:t>
            </w:r>
          </w:p>
        </w:tc>
        <w:tc>
          <w:tcPr>
            <w:tcW w:type="dxa" w:w="6840"/>
          </w:tcPr>
          <w:p>
            <w:r>
              <w:rPr>
                <w:sz w:val="20"/>
              </w:rPr>
              <w:t>Project Advisor</w:t>
            </w:r>
          </w:p>
        </w:tc>
        <w:tc>
          <w:tcPr>
            <w:tcW w:type="dxa" w:w="1080"/>
          </w:tcPr>
          <w:p>
            <w:r>
              <w:rPr>
                <w:sz w:val="20"/>
              </w:rPr>
              <w:t>No</w:t>
            </w:r>
          </w:p>
        </w:tc>
      </w:tr>
      <w:tr>
        <w:tc>
          <w:tcPr>
            <w:tcW w:type="dxa" w:w="1440"/>
          </w:tcPr>
          <w:p>
            <w:r>
              <w:rPr>
                <w:sz w:val="20"/>
              </w:rPr>
              <w:t>Township Board</w:t>
            </w:r>
          </w:p>
        </w:tc>
        <w:tc>
          <w:tcPr>
            <w:tcW w:type="dxa" w:w="1440"/>
          </w:tcPr>
          <w:p>
            <w:r>
              <w:rPr>
                <w:sz w:val="20"/>
              </w:rPr>
              <w:t>Crane Lake Township</w:t>
            </w:r>
          </w:p>
        </w:tc>
        <w:tc>
          <w:tcPr>
            <w:tcW w:type="dxa" w:w="6840"/>
          </w:tcPr>
          <w:p>
            <w:r>
              <w:rPr>
                <w:sz w:val="20"/>
              </w:rPr>
              <w:t>Project Oversight/Project Management</w:t>
            </w:r>
          </w:p>
        </w:tc>
        <w:tc>
          <w:tcPr>
            <w:tcW w:type="dxa" w:w="1080"/>
          </w:tcPr>
          <w:p>
            <w:r>
              <w:rPr>
                <w:sz w:val="20"/>
              </w:rPr>
              <w:t>No</w:t>
            </w:r>
          </w:p>
        </w:tc>
      </w:tr>
      <w:tr>
        <w:tc>
          <w:tcPr>
            <w:tcW w:type="dxa" w:w="1440"/>
          </w:tcPr>
          <w:p>
            <w:r>
              <w:rPr>
                <w:sz w:val="20"/>
              </w:rPr>
              <w:t>St. Louis County Board</w:t>
            </w:r>
          </w:p>
        </w:tc>
        <w:tc>
          <w:tcPr>
            <w:tcW w:type="dxa" w:w="1440"/>
          </w:tcPr>
          <w:p>
            <w:r>
              <w:rPr>
                <w:sz w:val="20"/>
              </w:rPr>
              <w:t>St. Louis County</w:t>
            </w:r>
          </w:p>
        </w:tc>
        <w:tc>
          <w:tcPr>
            <w:tcW w:type="dxa" w:w="6840"/>
          </w:tcPr>
          <w:p>
            <w:r>
              <w:rPr>
                <w:sz w:val="20"/>
              </w:rPr>
              <w:t>Fiscal Agent</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 xml:space="preserve">Description:    Upon receipt of a signed grant agreement, the Township will issue a press release announcing the project, the plans for the reconstruction of the Campground, and will include special thanks and acknowledgement to the  Minnesota Environment and Natural Resources Trust Fund for their assistance. </w:t>
        <w:br/>
        <w:br/>
        <w:t xml:space="preserve">The Town of Crane Lake shall use the Town's web site to disseminate project updates through commentary, photos of progress of project, and status updates.  On the webpage, an acknowledgement will be located at the bottom of the page that states “Funding for this project was provided by the Minnesota Environment and Natural Resources Trust Fund as recommended by the Legislative-Citizen Commission on Minnesota Resources (LCCMR)”.  </w:t>
        <w:br/>
        <w:br/>
        <w:t>At the project site, in at least two (2) locations, signage will be constructed approximately 30 days prior to construction and shall remain until completion of the project in order to identify project name, scope, and parties that funded the project.  Permanent signs/plaques will be will be designed and erected at the Campground acknowledging the Minnesota Environment and Natural Resources Trust Fund. These signs will include the verbiage  “Funding for this project was provided by the Minnesota Environment and Natural Resources Trust Fund as recommended by the Legislative-Citizen Commission on Minnesota Resources (LCCMR)” as well as the Minnesota Environment and Natural Resources Trust Fund logo.</w:t>
        <w:br/>
        <w:br/>
        <w:t>St. Louis County will hold all financial documentation, pay and receive all money related to the LCCMR Grant on behalf of Crane Lake. All documentation for fiscal reporting will be available by request.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It is anticipated that additional funding will be sought to complete this project including from these potential sources: United State Department of Agriculture (USDA), United State Forest Service (USFS), NPS, State Bonding, municipal bonding, and other sources. The NPS has the ability to lease facilities over the long-term where there is a potential income stream and pay off the facilities over the long-term, even if the income stream is only a partial source for the lease payments and operational costs. Thus the campground is an important component of the large scale Visitor Center project from the NPS viewpoint.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Land Acquisition for Voyageurs National Park Crane Lake Visitors Center</w:t>
            </w:r>
          </w:p>
        </w:tc>
        <w:tc>
          <w:tcPr>
            <w:tcW w:type="dxa" w:w="4680"/>
          </w:tcPr>
          <w:p>
            <w:r>
              <w:rPr>
                <w:sz w:val="20"/>
              </w:rPr>
              <w:t>M.L. 2017, Chp. 96, Sec. 2, Subd. 09i</w:t>
            </w:r>
          </w:p>
        </w:tc>
        <w:tc>
          <w:tcPr>
            <w:tcW w:type="dxa" w:w="1440"/>
          </w:tcPr>
          <w:p>
            <w:pPr>
              <w:jc w:val="right"/>
            </w:pPr>
            <w:r>
              <w:rPr>
                <w:sz w:val="20"/>
              </w:rPr>
              <w:t>$950,000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 Hired Through A Qualifications Process</w:t>
            </w:r>
          </w:p>
        </w:tc>
        <w:tc>
          <w:tcPr>
            <w:tcW w:type="dxa" w:w="1440"/>
          </w:tcPr>
          <w:p>
            <w:r>
              <w:rPr>
                <w:sz w:val="20"/>
              </w:rPr>
              <w:t>Professional or Technical Service Contract</w:t>
            </w:r>
          </w:p>
        </w:tc>
        <w:tc>
          <w:tcPr>
            <w:tcW w:type="dxa" w:w="5472"/>
          </w:tcPr>
          <w:p>
            <w:r>
              <w:rPr>
                <w:sz w:val="20"/>
              </w:rPr>
              <w:t>Campground Design/Permitting/Engineering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$385,000</w:t>
            </w:r>
          </w:p>
        </w:tc>
      </w:tr>
      <w:tr>
        <w:tc>
          <w:tcPr>
            <w:tcW w:type="dxa" w:w="864"/>
          </w:tcPr>
          <w:p>
            <w:r>
              <w:rPr>
                <w:sz w:val="20"/>
              </w:rPr>
              <w:t>General Contractor Hired Through A competitive Bidding Process</w:t>
            </w:r>
          </w:p>
        </w:tc>
        <w:tc>
          <w:tcPr>
            <w:tcW w:type="dxa" w:w="1440"/>
          </w:tcPr>
          <w:p>
            <w:r>
              <w:rPr>
                <w:sz w:val="20"/>
              </w:rPr>
              <w:t>Professional or Technical Service Contract</w:t>
            </w:r>
          </w:p>
        </w:tc>
        <w:tc>
          <w:tcPr>
            <w:tcW w:type="dxa" w:w="5472"/>
          </w:tcPr>
          <w:p>
            <w:r>
              <w:rPr>
                <w:sz w:val="20"/>
              </w:rPr>
              <w:t>General Contractor Will Be Responsible Of All Aspects Of The Project Construction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8</w:t>
            </w:r>
          </w:p>
        </w:tc>
        <w:tc>
          <w:tcPr>
            <w:tcW w:type="dxa" w:w="360"/>
          </w:tcPr>
          <w:p>
            <w:r>
              <w:rPr>
                <w:sz w:val="20"/>
              </w:rPr>
            </w:r>
          </w:p>
        </w:tc>
        <w:tc>
          <w:tcPr>
            <w:tcW w:type="dxa" w:w="1152"/>
          </w:tcPr>
          <w:p>
            <w:pPr>
              <w:jc w:val="right"/>
            </w:pPr>
            <w:r>
              <w:rPr>
                <w:sz w:val="20"/>
              </w:rPr>
              <w:t>$2,700,000</w:t>
            </w:r>
          </w:p>
        </w:tc>
      </w:tr>
      <w:tr>
        <w:tc>
          <w:tcPr>
            <w:tcW w:type="dxa" w:w="864"/>
          </w:tcPr>
          <w:p>
            <w:r>
              <w:rPr>
                <w:sz w:val="20"/>
              </w:rPr>
              <w:t>St. Louis County</w:t>
            </w:r>
          </w:p>
        </w:tc>
        <w:tc>
          <w:tcPr>
            <w:tcW w:type="dxa" w:w="1440"/>
          </w:tcPr>
          <w:p>
            <w:r>
              <w:rPr>
                <w:sz w:val="20"/>
              </w:rPr>
              <w:t>Professional or Technical Service Contract</w:t>
            </w:r>
          </w:p>
        </w:tc>
        <w:tc>
          <w:tcPr>
            <w:tcW w:type="dxa" w:w="5472"/>
          </w:tcPr>
          <w:p>
            <w:r>
              <w:rPr>
                <w:sz w:val="20"/>
              </w:rPr>
              <w:t>St. Louis County will be the Fiscal Agent</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2</w:t>
            </w:r>
          </w:p>
        </w:tc>
        <w:tc>
          <w:tcPr>
            <w:tcW w:type="dxa" w:w="360"/>
          </w:tcPr>
          <w:p>
            <w:r>
              <w:rPr>
                <w:sz w:val="20"/>
              </w:rPr>
            </w:r>
          </w:p>
        </w:tc>
        <w:tc>
          <w:tcPr>
            <w:tcW w:type="dxa" w:w="1152"/>
          </w:tcPr>
          <w:p>
            <w:pPr>
              <w:jc w:val="right"/>
            </w:pPr>
            <w:r>
              <w:rPr>
                <w:sz w:val="20"/>
              </w:rPr>
              <w:t>$15,000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$3,100,000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$3,100,000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St. Louis County</w:t>
            </w:r>
          </w:p>
        </w:tc>
        <w:tc>
          <w:tcPr>
            <w:tcW w:type="dxa" w:w="1800"/>
          </w:tcPr>
          <w:p>
            <w:r>
              <w:rPr>
                <w:sz w:val="20"/>
              </w:rPr>
              <w:t>Professional or Technical Service Contract</w:t>
            </w:r>
          </w:p>
        </w:tc>
        <w:tc>
          <w:tcPr>
            <w:tcW w:type="dxa" w:w="3240"/>
          </w:tcPr>
          <w:p>
            <w:r>
              <w:rPr>
                <w:sz w:val="20"/>
              </w:rPr>
              <w:t>St. Louis County will be the Fiscal Agent</w:t>
            </w:r>
          </w:p>
        </w:tc>
        <w:tc>
          <w:tcPr>
            <w:tcW w:type="dxa" w:w="7560"/>
          </w:tcPr>
          <w:p>
            <w:r>
              <w:rPr>
                <w:sz w:val="20"/>
              </w:rPr>
              <w:t>Crane Lake (Population 100) does not have the staff or infrastructure to manage large sums of money therefore we have contracted with St. Louis County to have their auditors assist in administering these funds.</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National Park service</w:t>
            </w:r>
          </w:p>
        </w:tc>
        <w:tc>
          <w:tcPr>
            <w:tcW w:type="dxa" w:w="6120"/>
          </w:tcPr>
          <w:p>
            <w:r>
              <w:rPr>
                <w:sz w:val="20"/>
              </w:rPr>
              <w:t>Visitors Center Construction</w:t>
            </w:r>
          </w:p>
        </w:tc>
        <w:tc>
          <w:tcPr>
            <w:tcW w:type="dxa" w:w="1080"/>
          </w:tcPr>
          <w:p>
            <w:r>
              <w:rPr>
                <w:sz w:val="20"/>
              </w:rPr>
              <w:t>Potential</w:t>
            </w:r>
          </w:p>
        </w:tc>
        <w:tc>
          <w:tcPr>
            <w:tcW w:type="dxa" w:w="1440"/>
          </w:tcPr>
          <w:p>
            <w:pPr>
              <w:jc w:val="right"/>
            </w:pPr>
            <w:r>
              <w:rPr>
                <w:sz w:val="20"/>
              </w:rPr>
              <w:t>$2,000,000</w:t>
            </w:r>
          </w:p>
        </w:tc>
      </w:tr>
      <w:tr>
        <w:tc>
          <w:tcPr>
            <w:tcW w:type="dxa" w:w="1080"/>
          </w:tcPr>
          <w:p>
            <w:r>
              <w:rPr>
                <w:sz w:val="20"/>
              </w:rPr>
              <w:t>Cash</w:t>
            </w:r>
          </w:p>
        </w:tc>
        <w:tc>
          <w:tcPr>
            <w:tcW w:type="dxa" w:w="4680"/>
          </w:tcPr>
          <w:p>
            <w:r>
              <w:rPr>
                <w:sz w:val="20"/>
              </w:rPr>
              <w:t>Township</w:t>
            </w:r>
          </w:p>
        </w:tc>
        <w:tc>
          <w:tcPr>
            <w:tcW w:type="dxa" w:w="6120"/>
          </w:tcPr>
          <w:p>
            <w:r>
              <w:rPr>
                <w:sz w:val="20"/>
              </w:rPr>
              <w:t>Project Development</w:t>
            </w:r>
          </w:p>
        </w:tc>
        <w:tc>
          <w:tcPr>
            <w:tcW w:type="dxa" w:w="1080"/>
          </w:tcPr>
          <w:p>
            <w:r>
              <w:rPr>
                <w:sz w:val="20"/>
              </w:rPr>
              <w:t>Secured</w:t>
            </w:r>
          </w:p>
        </w:tc>
        <w:tc>
          <w:tcPr>
            <w:tcW w:type="dxa" w:w="1440"/>
          </w:tcPr>
          <w:p>
            <w:pPr>
              <w:jc w:val="right"/>
            </w:pPr>
            <w:r>
              <w:rPr>
                <w:sz w:val="20"/>
              </w:rPr>
              <w:t>$40,000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$2,040,000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$2,040,000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cebdf3b7-891.pdf</w:t>
          </w:r>
        </w:hyperlink>
      </w:r>
    </w:p>
    <w:p>
      <w:pPr>
        <w:pStyle w:val="Heading4"/>
        <w:spacing w:before="40" w:after="20"/>
      </w:pPr>
      <w:r>
        <w:rPr>
          <w:b/>
          <w:i/>
          <w:color w:val="000000"/>
          <w:sz w:val="24"/>
        </w:rPr>
        <w:t>Alternate Text for Visual Component</w:t>
      </w:r>
    </w:p>
    <w:p>
      <w:r>
        <w:t>This visual shows the site and conceptual drawing of the campground....</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bf09c98f-af1.pdf</w:t>
                </w:r>
              </w:hyperlink>
            </w:r>
          </w:p>
        </w:tc>
      </w:tr>
      <w:tr>
        <w:tc>
          <w:tcPr>
            <w:tcW w:type="dxa" w:w="5400"/>
          </w:tcPr>
          <w:p>
            <w:r>
              <w:rPr>
                <w:sz w:val="20"/>
              </w:rPr>
              <w:t>Additional Resolution</w:t>
            </w:r>
          </w:p>
        </w:tc>
        <w:tc>
          <w:tcPr>
            <w:tcW w:type="dxa" w:w="5400"/>
          </w:tcPr>
          <w:p>
            <w:r>
              <w:rPr>
                <w:sz w:val="20"/>
              </w:rPr>
            </w:r>
            <w:r>
              <w:rPr>
                <w:color w:val="000000" w:themeColor="hyperlink"/>
                <w:sz w:val="20"/>
                <w:u w:val="single"/>
              </w:rPr>
              <w:hyperlink r:id="rId19">
                <w:r>
                  <w:rPr/>
                  <w:t>48074475-4fe.pdf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SLC Fiscal Agent Contract</w:t>
            </w:r>
          </w:p>
        </w:tc>
        <w:tc>
          <w:tcPr>
            <w:tcW w:type="dxa" w:w="5400"/>
          </w:tcPr>
          <w:p>
            <w:r>
              <w:rPr>
                <w:sz w:val="20"/>
              </w:rPr>
            </w:r>
            <w:r>
              <w:rPr>
                <w:color w:val="000000" w:themeColor="hyperlink"/>
                <w:sz w:val="20"/>
                <w:u w:val="single"/>
              </w:rPr>
              <w:hyperlink r:id="rId20">
                <w:r>
                  <w:rPr/>
                  <w:t>c9c03a1f-a63.pdf</w:t>
                </w:r>
              </w:hyperlink>
            </w:r>
          </w:p>
        </w:tc>
      </w:tr>
      <w:tr>
        <w:tc>
          <w:tcPr>
            <w:tcW w:type="dxa" w:w="5400"/>
          </w:tcPr>
          <w:p>
            <w:r>
              <w:rPr>
                <w:sz w:val="20"/>
              </w:rPr>
              <w:t>LCCMR Background Check</w:t>
            </w:r>
          </w:p>
        </w:tc>
        <w:tc>
          <w:tcPr>
            <w:tcW w:type="dxa" w:w="5400"/>
          </w:tcPr>
          <w:p>
            <w:r>
              <w:rPr>
                <w:sz w:val="20"/>
              </w:rPr>
            </w:r>
            <w:r>
              <w:rPr>
                <w:color w:val="000000" w:themeColor="hyperlink"/>
                <w:sz w:val="20"/>
                <w:u w:val="single"/>
              </w:rPr>
              <w:hyperlink r:id="rId21">
                <w:r>
                  <w:rPr/>
                  <w:t>a313bd32-6bd.pdf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All of the changes were made as requested in the Comments and Revisions section.  Also included the Fiscal Agent, made changes to the activities/milestone, adjusted the budget, included a new visual for the campground and added the dissemination section.  7/9/2021 - Revisions were made to allow for the Fiscal Agent to be paid from this grant.  August 4, 2021 all changes were made based on staff recommendations.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N/A</w:t>
      </w:r>
    </w:p>
    <w:p>
      <w:r>
        <w:rPr>
          <w:b/>
        </w:rPr>
        <w:t xml:space="preserve">Does your project have potential for royalties, copyrights, patents, or sale of products and assets? </w:t>
      </w:r>
      <w:r>
        <w:br/>
        <w:tab/>
        <w:t>Yes</w:t>
      </w:r>
    </w:p>
    <w:p>
      <w:r>
        <w:rPr>
          <w:b/>
        </w:rPr>
        <w:t xml:space="preserve">Do you understand and acknowledge IP and revenue-return and sharing requirements in 116P.10? </w:t>
      </w:r>
      <w:r>
        <w:br/>
        <w:tab/>
        <w:t>Yes</w:t>
      </w:r>
    </w:p>
    <w:p>
      <w:r>
        <w:rPr>
          <w:b/>
        </w:rPr>
        <w:t xml:space="preserve">Do you wish to request reinvestment of any revenues into your project instead of returning revenue to the ENRTF? If so, describe here: </w:t>
      </w:r>
      <w:r>
        <w:br/>
        <w:tab/>
        <w:t>Yes, Revenues will be generated by leasing/renting camp sites. The revenue generated will be reinvested into the campground through maintenance and operations.  Maintenance and operations of the campground will include labor, supplies, advertising, utilities, repairs, equipment purchases and grounds upkeep.</w:t>
      </w:r>
    </w:p>
    <w:p>
      <w:r>
        <w:rPr>
          <w:b/>
        </w:rPr>
        <w:t xml:space="preserve">Does your project include original, hypothesis-driven research? </w:t>
      </w:r>
      <w:r>
        <w:br/>
        <w:tab/>
        <w:t>No</w:t>
      </w:r>
    </w:p>
    <w:p>
      <w:r>
        <w:rPr>
          <w:b/>
        </w:rPr>
        <w:t xml:space="preserve">Does the organization have a fiscal agent for this project? </w:t>
      </w:r>
      <w:r>
        <w:br/>
        <w:tab/>
        <w:t>Yes,  St. Louis County</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ebdf3b7-891.pdf" TargetMode="External"/><Relationship Id="rId18" Type="http://schemas.openxmlformats.org/officeDocument/2006/relationships/hyperlink" Target="https://lccmrprojectmgmt.leg.mn/media/attachments/bf09c98f-af1.pdf" TargetMode="External"/><Relationship Id="rId19" Type="http://schemas.openxmlformats.org/officeDocument/2006/relationships/hyperlink" Target="https://lccmrprojectmgmt.leg.mn/media/attachments/48074475-4fe.pdf" TargetMode="External"/><Relationship Id="rId20" Type="http://schemas.openxmlformats.org/officeDocument/2006/relationships/hyperlink" Target="https://lccmrprojectmgmt.leg.mn/media/attachments/c9c03a1f-a63.pdf" TargetMode="External"/><Relationship Id="rId21" Type="http://schemas.openxmlformats.org/officeDocument/2006/relationships/hyperlink" Target="https://lccmrprojectmgmt.leg.mn/media/attachments/a313bd32-6b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Crane Lake Voyageurs National Park Campground</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