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2E7D1" w14:textId="56E80F4F" w:rsidR="00FF7CF6" w:rsidRPr="00013B37" w:rsidRDefault="00FF7CF6" w:rsidP="002E5D2F">
      <w:pPr>
        <w:rPr>
          <w:rFonts w:eastAsia="Calibri" w:cs="Arial"/>
          <w:bCs/>
          <w:noProof/>
          <w:color w:val="000000"/>
        </w:rPr>
      </w:pPr>
      <w:r w:rsidRPr="00976DD1">
        <w:rPr>
          <w:rFonts w:eastAsia="Calibri" w:cs="Arial"/>
          <w:b/>
          <w:bCs/>
          <w:noProof/>
          <w:color w:val="000000"/>
        </w:rPr>
        <w:t>MEMO:</w:t>
      </w:r>
      <w:r w:rsidR="00013B37">
        <w:rPr>
          <w:rFonts w:eastAsia="Calibri" w:cs="Arial"/>
          <w:b/>
          <w:bCs/>
          <w:noProof/>
          <w:color w:val="000000"/>
        </w:rPr>
        <w:tab/>
      </w:r>
      <w:r w:rsidR="00013B37" w:rsidRPr="00013B37">
        <w:rPr>
          <w:rFonts w:eastAsia="Calibri" w:cs="Arial"/>
          <w:bCs/>
          <w:noProof/>
          <w:color w:val="000000"/>
        </w:rPr>
        <w:tab/>
      </w:r>
      <w:r w:rsidR="00D2158B">
        <w:rPr>
          <w:rFonts w:eastAsia="Calibri" w:cs="Arial"/>
          <w:bCs/>
          <w:noProof/>
          <w:color w:val="000000"/>
        </w:rPr>
        <w:t xml:space="preserve">Agenda Item </w:t>
      </w:r>
      <w:r w:rsidR="00B832A2">
        <w:rPr>
          <w:rFonts w:eastAsia="Calibri" w:cs="Arial"/>
          <w:bCs/>
          <w:noProof/>
          <w:color w:val="000000"/>
        </w:rPr>
        <w:t>#</w:t>
      </w:r>
      <w:r w:rsidR="008B5553">
        <w:rPr>
          <w:rFonts w:eastAsia="Calibri" w:cs="Arial"/>
          <w:bCs/>
          <w:noProof/>
          <w:color w:val="000000"/>
        </w:rPr>
        <w:t>3</w:t>
      </w:r>
    </w:p>
    <w:p w14:paraId="4483E7C9" w14:textId="77777777" w:rsidR="00FF7CF6" w:rsidRDefault="00D2158B" w:rsidP="002E5D2F">
      <w:pPr>
        <w:rPr>
          <w:rFonts w:eastAsia="Calibri" w:cs="Arial"/>
          <w:bCs/>
          <w:noProof/>
          <w:color w:val="000000"/>
        </w:rPr>
      </w:pPr>
      <w:r>
        <w:rPr>
          <w:rFonts w:eastAsia="Calibri" w:cs="Arial"/>
          <w:bCs/>
          <w:noProof/>
          <w:color w:val="000000"/>
        </w:rPr>
        <w:tab/>
      </w:r>
    </w:p>
    <w:p w14:paraId="135FDFF8" w14:textId="6B9B5DC6" w:rsidR="00FF7CF6" w:rsidRPr="00D2158B" w:rsidRDefault="00FF7CF6" w:rsidP="00FF7CF6">
      <w:pPr>
        <w:rPr>
          <w:rFonts w:eastAsia="Calibri" w:cs="Arial"/>
          <w:bCs/>
          <w:noProof/>
          <w:color w:val="000000"/>
        </w:rPr>
      </w:pPr>
      <w:r w:rsidRPr="00976DD1">
        <w:rPr>
          <w:rFonts w:eastAsia="Calibri" w:cs="Arial"/>
          <w:b/>
          <w:bCs/>
          <w:noProof/>
          <w:color w:val="000000"/>
        </w:rPr>
        <w:t xml:space="preserve">DATE: </w:t>
      </w:r>
      <w:r w:rsidR="00D2158B">
        <w:rPr>
          <w:rFonts w:eastAsia="Calibri" w:cs="Arial"/>
          <w:b/>
          <w:bCs/>
          <w:noProof/>
          <w:color w:val="000000"/>
        </w:rPr>
        <w:tab/>
      </w:r>
      <w:r w:rsidR="00D2158B">
        <w:rPr>
          <w:rFonts w:eastAsia="Calibri" w:cs="Arial"/>
          <w:b/>
          <w:bCs/>
          <w:noProof/>
          <w:color w:val="000000"/>
        </w:rPr>
        <w:tab/>
      </w:r>
      <w:r w:rsidR="008B5553">
        <w:rPr>
          <w:rFonts w:eastAsia="Calibri" w:cs="Arial"/>
          <w:bCs/>
          <w:noProof/>
          <w:color w:val="000000"/>
        </w:rPr>
        <w:t>March 18</w:t>
      </w:r>
      <w:r w:rsidR="00E62B42" w:rsidRPr="00E62B42">
        <w:rPr>
          <w:rFonts w:eastAsia="Calibri" w:cs="Arial"/>
          <w:bCs/>
          <w:noProof/>
          <w:color w:val="000000"/>
        </w:rPr>
        <w:t xml:space="preserve">, </w:t>
      </w:r>
      <w:r w:rsidR="006C21C0">
        <w:rPr>
          <w:rFonts w:eastAsia="Calibri" w:cs="Arial"/>
          <w:bCs/>
          <w:noProof/>
          <w:color w:val="000000"/>
        </w:rPr>
        <w:t>201</w:t>
      </w:r>
      <w:r w:rsidR="00175317">
        <w:rPr>
          <w:rFonts w:eastAsia="Calibri" w:cs="Arial"/>
          <w:bCs/>
          <w:noProof/>
          <w:color w:val="000000"/>
        </w:rPr>
        <w:t>9</w:t>
      </w:r>
      <w:bookmarkStart w:id="0" w:name="_GoBack"/>
      <w:bookmarkEnd w:id="0"/>
    </w:p>
    <w:p w14:paraId="601FDE52" w14:textId="77777777" w:rsidR="00FF7CF6" w:rsidRDefault="00FF7CF6" w:rsidP="002E5D2F">
      <w:pPr>
        <w:rPr>
          <w:rFonts w:eastAsia="Calibri" w:cs="Arial"/>
          <w:bCs/>
          <w:noProof/>
          <w:color w:val="000000"/>
        </w:rPr>
      </w:pPr>
    </w:p>
    <w:p w14:paraId="41A0D697" w14:textId="77C179D0" w:rsidR="00FF7CF6" w:rsidRPr="00013B37" w:rsidRDefault="00FF7CF6" w:rsidP="002E5D2F">
      <w:pPr>
        <w:rPr>
          <w:rFonts w:eastAsia="Calibri" w:cs="Arial"/>
          <w:bCs/>
          <w:noProof/>
          <w:color w:val="000000"/>
        </w:rPr>
      </w:pPr>
      <w:r w:rsidRPr="00976DD1">
        <w:rPr>
          <w:rFonts w:eastAsia="Calibri" w:cs="Arial"/>
          <w:b/>
          <w:bCs/>
          <w:noProof/>
          <w:color w:val="000000"/>
        </w:rPr>
        <w:t>SUBJECT:</w:t>
      </w:r>
      <w:r w:rsidR="00D2158B">
        <w:rPr>
          <w:rFonts w:eastAsia="Calibri" w:cs="Arial"/>
          <w:b/>
          <w:bCs/>
          <w:noProof/>
          <w:color w:val="000000"/>
        </w:rPr>
        <w:tab/>
      </w:r>
      <w:r w:rsidR="007B610E">
        <w:rPr>
          <w:rFonts w:eastAsia="Calibri" w:cs="Arial"/>
          <w:bCs/>
          <w:noProof/>
          <w:color w:val="000000"/>
        </w:rPr>
        <w:t>Strategic Plan</w:t>
      </w:r>
      <w:r w:rsidR="00224FB8">
        <w:rPr>
          <w:rFonts w:eastAsia="Calibri" w:cs="Arial"/>
          <w:bCs/>
          <w:noProof/>
          <w:color w:val="000000"/>
        </w:rPr>
        <w:t xml:space="preserve">ning </w:t>
      </w:r>
      <w:r w:rsidR="006C21C0">
        <w:rPr>
          <w:rFonts w:eastAsia="Calibri" w:cs="Arial"/>
          <w:bCs/>
          <w:noProof/>
          <w:color w:val="000000"/>
        </w:rPr>
        <w:t>Update</w:t>
      </w:r>
    </w:p>
    <w:p w14:paraId="7D0A3CF9" w14:textId="77777777" w:rsidR="002E14B9" w:rsidRDefault="002E14B9" w:rsidP="002E5D2F">
      <w:pPr>
        <w:rPr>
          <w:rFonts w:eastAsia="Calibri" w:cs="Arial"/>
          <w:bCs/>
          <w:noProof/>
          <w:color w:val="000000"/>
        </w:rPr>
      </w:pPr>
    </w:p>
    <w:p w14:paraId="43607949" w14:textId="11737E75" w:rsidR="00DF44CA" w:rsidRPr="00EE2ADE" w:rsidRDefault="006E2EFC" w:rsidP="003661B9">
      <w:pPr>
        <w:pStyle w:val="Heading2"/>
        <w:rPr>
          <w:rFonts w:eastAsia="Times New Roman"/>
        </w:rPr>
      </w:pPr>
      <w:r w:rsidRPr="00EE2ADE">
        <w:rPr>
          <w:rFonts w:eastAsia="Times New Roman"/>
        </w:rPr>
        <w:t>Background</w:t>
      </w:r>
    </w:p>
    <w:p w14:paraId="043F1A37" w14:textId="67C9E529" w:rsidR="007526CA" w:rsidRDefault="008B5553" w:rsidP="00A26622">
      <w:pPr>
        <w:rPr>
          <w:rFonts w:cs="Calibri"/>
        </w:rPr>
      </w:pPr>
      <w:r>
        <w:rPr>
          <w:rFonts w:cs="Calibri"/>
        </w:rPr>
        <w:t>At the November 13</w:t>
      </w:r>
      <w:r w:rsidR="006C21C0">
        <w:rPr>
          <w:rFonts w:cs="Calibri"/>
        </w:rPr>
        <w:t xml:space="preserve">, 2018 LCCMR meeting, members </w:t>
      </w:r>
      <w:r w:rsidR="0059252F">
        <w:rPr>
          <w:rFonts w:cs="Calibri"/>
        </w:rPr>
        <w:t>selected</w:t>
      </w:r>
      <w:r w:rsidR="006C21C0">
        <w:rPr>
          <w:rFonts w:cs="Calibri"/>
        </w:rPr>
        <w:t xml:space="preserve"> </w:t>
      </w:r>
      <w:r w:rsidR="007F429D">
        <w:rPr>
          <w:rFonts w:cs="Calibri"/>
        </w:rPr>
        <w:t xml:space="preserve">a strategic planning </w:t>
      </w:r>
      <w:r w:rsidR="001C5C61">
        <w:rPr>
          <w:rFonts w:cs="Calibri"/>
        </w:rPr>
        <w:t xml:space="preserve">approach </w:t>
      </w:r>
      <w:r w:rsidR="0059252F">
        <w:rPr>
          <w:rFonts w:cs="Calibri"/>
        </w:rPr>
        <w:t>(option 2 in the attachment)</w:t>
      </w:r>
      <w:r w:rsidR="001A69E5">
        <w:rPr>
          <w:rFonts w:cs="Calibri"/>
        </w:rPr>
        <w:t xml:space="preserve"> that </w:t>
      </w:r>
      <w:r w:rsidR="007F429D">
        <w:rPr>
          <w:rFonts w:cs="Calibri"/>
        </w:rPr>
        <w:t>utilizes both</w:t>
      </w:r>
      <w:r w:rsidR="001A69E5">
        <w:rPr>
          <w:rFonts w:cs="Calibri"/>
        </w:rPr>
        <w:t xml:space="preserve"> LCCMR staff and professional consultation</w:t>
      </w:r>
      <w:r w:rsidR="0059252F">
        <w:rPr>
          <w:rFonts w:cs="Calibri"/>
        </w:rPr>
        <w:t xml:space="preserve"> services to complete the 2019 Strategic Plan. This </w:t>
      </w:r>
      <w:r w:rsidR="001C5C61">
        <w:rPr>
          <w:rFonts w:cs="Calibri"/>
        </w:rPr>
        <w:t xml:space="preserve">approach </w:t>
      </w:r>
      <w:r w:rsidR="0059252F">
        <w:rPr>
          <w:rFonts w:cs="Calibri"/>
        </w:rPr>
        <w:t xml:space="preserve">consists of a moderate level of information gathering and synthesis, stakeholder engagement, and professional assistance. </w:t>
      </w:r>
    </w:p>
    <w:p w14:paraId="4F92CF7A" w14:textId="1A807C86" w:rsidR="00E36149" w:rsidRDefault="00E36149" w:rsidP="0020225B">
      <w:pPr>
        <w:ind w:right="720"/>
        <w:jc w:val="both"/>
        <w:rPr>
          <w:rFonts w:eastAsia="Times New Roman" w:cs="Calibri"/>
          <w:b/>
        </w:rPr>
      </w:pPr>
    </w:p>
    <w:p w14:paraId="424B8E01" w14:textId="61C83D2A" w:rsidR="0059252F" w:rsidRDefault="0059252F" w:rsidP="00E1631E">
      <w:pPr>
        <w:pStyle w:val="Heading2"/>
        <w:rPr>
          <w:rFonts w:eastAsia="Times New Roman"/>
        </w:rPr>
      </w:pPr>
      <w:r>
        <w:rPr>
          <w:rFonts w:eastAsia="Times New Roman"/>
        </w:rPr>
        <w:t>Profess</w:t>
      </w:r>
      <w:r w:rsidR="00E1631E">
        <w:rPr>
          <w:rFonts w:eastAsia="Times New Roman"/>
        </w:rPr>
        <w:t>ional Assistance</w:t>
      </w:r>
    </w:p>
    <w:p w14:paraId="59E333BC" w14:textId="69C027E1" w:rsidR="009E7C4F" w:rsidRDefault="00455A7D" w:rsidP="00E1631E">
      <w:r>
        <w:t xml:space="preserve">Following </w:t>
      </w:r>
      <w:r w:rsidR="00E1631E">
        <w:t>th</w:t>
      </w:r>
      <w:r w:rsidR="00871811">
        <w:t>at</w:t>
      </w:r>
      <w:r w:rsidR="008D6ADE">
        <w:t xml:space="preserve"> </w:t>
      </w:r>
      <w:r w:rsidR="00E1631E">
        <w:t xml:space="preserve">meeting, LCCMR staff </w:t>
      </w:r>
      <w:r w:rsidR="001C5C61">
        <w:t>sought a proposal from</w:t>
      </w:r>
      <w:r w:rsidR="00E1631E">
        <w:t xml:space="preserve"> Minnesota Management and Budget</w:t>
      </w:r>
      <w:r w:rsidR="00C77C1F">
        <w:t xml:space="preserve"> (MMB) </w:t>
      </w:r>
      <w:r w:rsidR="00E1631E">
        <w:t xml:space="preserve">Management Analysis and Development </w:t>
      </w:r>
      <w:r w:rsidR="009E7C4F">
        <w:t>(MAD)</w:t>
      </w:r>
      <w:r w:rsidR="006E2EFC">
        <w:t xml:space="preserve"> for professional assistance</w:t>
      </w:r>
      <w:r w:rsidR="001C5C61">
        <w:t xml:space="preserve"> with a strategic planning process that </w:t>
      </w:r>
      <w:r w:rsidR="008D6ADE">
        <w:t>is</w:t>
      </w:r>
      <w:r w:rsidR="001C5C61">
        <w:t xml:space="preserve"> consistent with the approach selected by the commission</w:t>
      </w:r>
      <w:r w:rsidR="006E2EFC">
        <w:t xml:space="preserve">. </w:t>
      </w:r>
      <w:r w:rsidR="009E7C4F">
        <w:t xml:space="preserve"> MAD is Minnesota government’s in-house fee-for-service management consulting group with extensive experience in assisting public managers and organizations increase their organization’s effectiveness and efficiency.</w:t>
      </w:r>
    </w:p>
    <w:p w14:paraId="5CD8D8FF" w14:textId="7C0C542D" w:rsidR="009E7C4F" w:rsidRDefault="009E7C4F" w:rsidP="00E1631E"/>
    <w:p w14:paraId="3EDD1E76" w14:textId="0E649371" w:rsidR="00F91CB5" w:rsidRDefault="00D95A7F" w:rsidP="00F91CB5">
      <w:r>
        <w:t xml:space="preserve">MAD </w:t>
      </w:r>
      <w:r w:rsidR="001C5C61">
        <w:t xml:space="preserve">has </w:t>
      </w:r>
      <w:r>
        <w:t>developed a Strategic Planning Draft Proposal</w:t>
      </w:r>
      <w:r w:rsidR="00F91CB5">
        <w:t xml:space="preserve"> </w:t>
      </w:r>
      <w:r w:rsidR="00871811">
        <w:t xml:space="preserve">and Interagency Agreement </w:t>
      </w:r>
      <w:r w:rsidR="00F91CB5">
        <w:t xml:space="preserve">for LCCMR consideration.  The proposal includes products, activities and timelines, project costs, documentation, client responsibilities, data practices, and billing costs and calculations. </w:t>
      </w:r>
      <w:r w:rsidR="00674EB0">
        <w:t>It is anticipated</w:t>
      </w:r>
      <w:r w:rsidR="00384543">
        <w:t xml:space="preserve"> </w:t>
      </w:r>
      <w:r w:rsidR="00674EB0">
        <w:t>that the s</w:t>
      </w:r>
      <w:r w:rsidR="00674EB0" w:rsidRPr="00674EB0">
        <w:t xml:space="preserve">pecific activities outlined </w:t>
      </w:r>
      <w:r w:rsidR="00674EB0">
        <w:t xml:space="preserve">in the proposal may </w:t>
      </w:r>
      <w:r w:rsidR="00C26B95">
        <w:t>change as LCCMR</w:t>
      </w:r>
      <w:r w:rsidR="00674EB0" w:rsidRPr="00674EB0">
        <w:t xml:space="preserve"> staff and </w:t>
      </w:r>
      <w:r w:rsidR="00674EB0">
        <w:t>members</w:t>
      </w:r>
      <w:r w:rsidR="00674EB0" w:rsidRPr="00674EB0">
        <w:t xml:space="preserve"> add their input and refine various approaches</w:t>
      </w:r>
      <w:r w:rsidR="00674EB0">
        <w:t>.</w:t>
      </w:r>
      <w:r w:rsidR="001E5EC4">
        <w:t xml:space="preserve"> </w:t>
      </w:r>
      <w:r w:rsidR="00EB50AA">
        <w:t xml:space="preserve">The proposal includes a </w:t>
      </w:r>
      <w:r w:rsidR="0060129F">
        <w:t xml:space="preserve">total </w:t>
      </w:r>
      <w:r w:rsidR="00EB50AA">
        <w:t>cost estimate, however</w:t>
      </w:r>
      <w:r w:rsidR="001E5EC4">
        <w:t>, LCCMR would only be charged for actual costs incurred.</w:t>
      </w:r>
    </w:p>
    <w:p w14:paraId="2990B53A" w14:textId="77777777" w:rsidR="00035BF2" w:rsidRDefault="00035BF2" w:rsidP="00F91CB5"/>
    <w:p w14:paraId="183478C0" w14:textId="15562DAD" w:rsidR="00C77C1F" w:rsidRDefault="00C77C1F" w:rsidP="00C77C1F">
      <w:pPr>
        <w:pStyle w:val="Heading2"/>
        <w:rPr>
          <w:rFonts w:eastAsia="Times New Roman"/>
        </w:rPr>
      </w:pPr>
      <w:r>
        <w:rPr>
          <w:rFonts w:eastAsia="Times New Roman"/>
        </w:rPr>
        <w:t xml:space="preserve">Contract </w:t>
      </w:r>
    </w:p>
    <w:p w14:paraId="7AE55EF5" w14:textId="4FE020E1" w:rsidR="00C77C1F" w:rsidRPr="005769BA" w:rsidRDefault="00FC69B1" w:rsidP="00C77C1F">
      <w:r>
        <w:t xml:space="preserve">Per LCCMR’s adopted Operational Procedures, the Executive Committee will review the </w:t>
      </w:r>
      <w:r w:rsidR="00B6297B">
        <w:t xml:space="preserve">Draft Proposal and </w:t>
      </w:r>
      <w:r w:rsidR="00C77C1F">
        <w:t xml:space="preserve">Interagency Agreement </w:t>
      </w:r>
      <w:r w:rsidR="00D97A2C">
        <w:t xml:space="preserve">for approval on behalf of the LCCMR. </w:t>
      </w:r>
      <w:r w:rsidR="00C77C1F">
        <w:t xml:space="preserve">If approved by the Executive Committee, Director Nash will execute the agreement with MMB/MAD </w:t>
      </w:r>
      <w:r w:rsidR="006C67B6">
        <w:t xml:space="preserve">and work will commence on the 2020-2026 Strategic Plan.  </w:t>
      </w:r>
      <w:r w:rsidR="00C77C1F">
        <w:t xml:space="preserve"> </w:t>
      </w:r>
    </w:p>
    <w:p w14:paraId="0767F5B1" w14:textId="3A493ED3" w:rsidR="00753149" w:rsidRDefault="00753149" w:rsidP="00F91CB5"/>
    <w:p w14:paraId="52E3E294" w14:textId="3F560D12" w:rsidR="00753149" w:rsidRPr="00EE2ADE" w:rsidRDefault="00EE2ADE" w:rsidP="00753149">
      <w:pPr>
        <w:pStyle w:val="Heading2"/>
        <w:rPr>
          <w:rFonts w:eastAsia="Times New Roman"/>
        </w:rPr>
      </w:pPr>
      <w:r w:rsidRPr="00EE2ADE">
        <w:rPr>
          <w:rFonts w:eastAsia="Times New Roman"/>
        </w:rPr>
        <w:t>Role of LCCMR Chairs</w:t>
      </w:r>
    </w:p>
    <w:p w14:paraId="5E508373" w14:textId="67C66BAD" w:rsidR="00753149" w:rsidRPr="00753149" w:rsidRDefault="00051DF1" w:rsidP="00753149">
      <w:r>
        <w:t xml:space="preserve">LCCMR staff and MAD consultants will work with </w:t>
      </w:r>
      <w:r w:rsidR="00111D5E">
        <w:t>Commission</w:t>
      </w:r>
      <w:r w:rsidR="00EE2ADE">
        <w:t xml:space="preserve"> chairs </w:t>
      </w:r>
      <w:r>
        <w:t xml:space="preserve">between LCCMR meetings </w:t>
      </w:r>
      <w:r w:rsidR="00EE2ADE">
        <w:t>throughout the strategic planning process to</w:t>
      </w:r>
      <w:r w:rsidR="00F77DA7">
        <w:t xml:space="preserve"> </w:t>
      </w:r>
      <w:r w:rsidR="00753149">
        <w:t xml:space="preserve">provide </w:t>
      </w:r>
      <w:r w:rsidR="00124782">
        <w:t xml:space="preserve">timely </w:t>
      </w:r>
      <w:r w:rsidR="00753149">
        <w:t>input and feedback on the</w:t>
      </w:r>
      <w:r w:rsidR="00404F2B">
        <w:t xml:space="preserve"> </w:t>
      </w:r>
      <w:r w:rsidR="00F77DA7">
        <w:t xml:space="preserve">details of the </w:t>
      </w:r>
      <w:r w:rsidR="00753149">
        <w:t>planning process</w:t>
      </w:r>
      <w:r>
        <w:t>. It is estimated that m</w:t>
      </w:r>
      <w:r w:rsidR="00F77DA7">
        <w:t xml:space="preserve">onthly </w:t>
      </w:r>
      <w:r w:rsidR="00753149">
        <w:t>planning meetings</w:t>
      </w:r>
      <w:r>
        <w:t xml:space="preserve"> will be needed</w:t>
      </w:r>
      <w:r w:rsidR="00753149">
        <w:t xml:space="preserve">. </w:t>
      </w:r>
      <w:r w:rsidR="000B1FCF">
        <w:t xml:space="preserve">The </w:t>
      </w:r>
      <w:r w:rsidR="00EE2ADE">
        <w:t xml:space="preserve">role of </w:t>
      </w:r>
      <w:r w:rsidR="00AE6CE3">
        <w:t>the C</w:t>
      </w:r>
      <w:r w:rsidR="00EE2ADE">
        <w:t>ommission chairs</w:t>
      </w:r>
      <w:r w:rsidR="00124782">
        <w:t xml:space="preserve"> </w:t>
      </w:r>
      <w:r w:rsidR="00EE2ADE">
        <w:t>is</w:t>
      </w:r>
      <w:r w:rsidR="00124782">
        <w:t xml:space="preserve"> </w:t>
      </w:r>
      <w:r w:rsidR="000B1FCF">
        <w:t xml:space="preserve">a crucial component of the strategic planning process </w:t>
      </w:r>
      <w:r w:rsidR="00404F2B">
        <w:t xml:space="preserve">as they will help </w:t>
      </w:r>
      <w:r w:rsidR="00B10CF5">
        <w:t xml:space="preserve">with </w:t>
      </w:r>
      <w:r w:rsidR="00AD517B">
        <w:t xml:space="preserve">such things as </w:t>
      </w:r>
      <w:r w:rsidR="00317FD0">
        <w:t xml:space="preserve">the </w:t>
      </w:r>
      <w:r w:rsidR="000B1FCF">
        <w:t>design of stakeholder engagement, methods to most effectively engage commission members at Strategic Planning retreats,</w:t>
      </w:r>
      <w:r w:rsidR="00317FD0">
        <w:t xml:space="preserve"> etc. </w:t>
      </w:r>
    </w:p>
    <w:p w14:paraId="066E65E0" w14:textId="77777777" w:rsidR="00D128C2" w:rsidRDefault="00D128C2" w:rsidP="00DF44CA"/>
    <w:p w14:paraId="7DC20DE9" w14:textId="27037ABC" w:rsidR="005769BA" w:rsidRPr="00EE2ADE" w:rsidRDefault="005769BA" w:rsidP="005769BA">
      <w:pPr>
        <w:pStyle w:val="Heading2"/>
        <w:rPr>
          <w:rFonts w:eastAsia="Times New Roman"/>
        </w:rPr>
      </w:pPr>
      <w:r w:rsidRPr="00EE2ADE">
        <w:rPr>
          <w:rFonts w:eastAsia="Times New Roman"/>
        </w:rPr>
        <w:t>Attachments</w:t>
      </w:r>
    </w:p>
    <w:p w14:paraId="3CC6FB01" w14:textId="3503E380" w:rsidR="0083264A" w:rsidRDefault="005769BA" w:rsidP="0092038B">
      <w:pPr>
        <w:pStyle w:val="ListParagraph"/>
        <w:numPr>
          <w:ilvl w:val="0"/>
          <w:numId w:val="9"/>
        </w:numPr>
      </w:pPr>
      <w:r>
        <w:t>Options for 2019 Strategic Planning</w:t>
      </w:r>
      <w:r w:rsidR="004A71CF">
        <w:t xml:space="preserve"> </w:t>
      </w:r>
      <w:r w:rsidR="00900C8B">
        <w:t>(</w:t>
      </w:r>
      <w:r w:rsidR="00237AE2">
        <w:t xml:space="preserve">handout </w:t>
      </w:r>
      <w:r w:rsidR="004A71CF">
        <w:t xml:space="preserve">from the November </w:t>
      </w:r>
      <w:r w:rsidR="00207E06">
        <w:t>13</w:t>
      </w:r>
      <w:r w:rsidR="004A71CF">
        <w:t>, 2018 LCCMR meeting</w:t>
      </w:r>
      <w:r w:rsidR="00900C8B">
        <w:t>)</w:t>
      </w:r>
      <w:r w:rsidR="004A71CF">
        <w:t xml:space="preserve">. </w:t>
      </w:r>
    </w:p>
    <w:p w14:paraId="713B7EF6" w14:textId="2D854BFF" w:rsidR="00D02E55" w:rsidRPr="00D02E55" w:rsidRDefault="00D02E55" w:rsidP="00D02E55">
      <w:pPr>
        <w:pStyle w:val="ListParagraph"/>
        <w:numPr>
          <w:ilvl w:val="0"/>
          <w:numId w:val="9"/>
        </w:numPr>
      </w:pPr>
      <w:r w:rsidRPr="00D02E55">
        <w:t>Strategic Planning Proposal and Interagency Agreement</w:t>
      </w:r>
    </w:p>
    <w:p w14:paraId="4D14B434" w14:textId="45F11A37" w:rsidR="008E7456" w:rsidRPr="00927A33" w:rsidRDefault="008E7456" w:rsidP="00927A33">
      <w:pPr>
        <w:pStyle w:val="Heading2"/>
        <w:rPr>
          <w:rFonts w:eastAsia="Times New Roman"/>
        </w:rPr>
      </w:pPr>
      <w:r w:rsidRPr="00927A33">
        <w:rPr>
          <w:rFonts w:eastAsia="Times New Roman"/>
        </w:rPr>
        <w:t>Action</w:t>
      </w:r>
    </w:p>
    <w:p w14:paraId="67F64BF5" w14:textId="1A0B5730" w:rsidR="008F77B9" w:rsidRDefault="008E7456" w:rsidP="007E7477">
      <w:r>
        <w:t>Possible action for Executive Committee: Approve draft strategic planning proposal and Interagency Agreement with MAD; authorize Director Nash to execute agreement with MMB/MAD.</w:t>
      </w:r>
    </w:p>
    <w:sectPr w:rsidR="008F77B9" w:rsidSect="00E36149">
      <w:headerReference w:type="default" r:id="rId8"/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C50A7" w14:textId="77777777" w:rsidR="00D8701D" w:rsidRDefault="00D8701D" w:rsidP="00CC43C7">
      <w:r>
        <w:separator/>
      </w:r>
    </w:p>
  </w:endnote>
  <w:endnote w:type="continuationSeparator" w:id="0">
    <w:p w14:paraId="0B2F490F" w14:textId="77777777" w:rsidR="00D8701D" w:rsidRDefault="00D8701D" w:rsidP="00CC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6E2CC0" w14:textId="71FAAF1F" w:rsidR="006C21C0" w:rsidRDefault="00216C41">
    <w:pPr>
      <w:pStyle w:val="Footer"/>
    </w:pPr>
    <w:r>
      <w:t>Source: LCCMR</w:t>
    </w:r>
    <w:r>
      <w:ptab w:relativeTo="margin" w:alignment="center" w:leader="none"/>
    </w:r>
    <w:r>
      <w:ptab w:relativeTo="margin" w:alignment="right" w:leader="none"/>
    </w:r>
    <w:r w:rsidR="008E7456">
      <w:t>3/18</w:t>
    </w:r>
    <w:r w:rsidR="006C21C0">
      <w:t>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0AAA1" w14:textId="77777777" w:rsidR="00D8701D" w:rsidRDefault="00D8701D" w:rsidP="00CC43C7">
      <w:r>
        <w:separator/>
      </w:r>
    </w:p>
  </w:footnote>
  <w:footnote w:type="continuationSeparator" w:id="0">
    <w:p w14:paraId="1625B23C" w14:textId="77777777" w:rsidR="00D8701D" w:rsidRDefault="00D8701D" w:rsidP="00CC4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3133F" w14:textId="77777777" w:rsidR="00CC43C7" w:rsidRPr="002E14B9" w:rsidRDefault="00FF7CF6" w:rsidP="00CC43C7">
    <w:pPr>
      <w:rPr>
        <w:rFonts w:asciiTheme="minorHAnsi" w:eastAsia="Times New Roman" w:hAnsiTheme="minorHAnsi"/>
        <w:sz w:val="24"/>
        <w:szCs w:val="24"/>
      </w:rPr>
    </w:pPr>
    <w:r w:rsidRPr="002E14B9">
      <w:rPr>
        <w:rStyle w:val="Heading1Char"/>
        <w:color w:val="auto"/>
      </w:rPr>
      <w:t>Legislative</w:t>
    </w:r>
    <w:r w:rsidR="001D080E">
      <w:rPr>
        <w:rStyle w:val="Heading1Char"/>
        <w:color w:val="auto"/>
      </w:rPr>
      <w:t>-</w:t>
    </w:r>
    <w:r w:rsidRPr="002E14B9">
      <w:rPr>
        <w:rStyle w:val="Heading1Char"/>
        <w:color w:val="auto"/>
      </w:rPr>
      <w:t>Citizen Commission on Minnesota Resources</w:t>
    </w:r>
  </w:p>
  <w:p w14:paraId="6C46127A" w14:textId="77777777" w:rsidR="00CC43C7" w:rsidRDefault="00CC43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A255E"/>
    <w:multiLevelType w:val="hybridMultilevel"/>
    <w:tmpl w:val="C8667902"/>
    <w:lvl w:ilvl="0" w:tplc="FAFAD9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815D21"/>
    <w:multiLevelType w:val="hybridMultilevel"/>
    <w:tmpl w:val="C8667902"/>
    <w:lvl w:ilvl="0" w:tplc="FAFAD93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E0A608A"/>
    <w:multiLevelType w:val="hybridMultilevel"/>
    <w:tmpl w:val="9990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F4B89"/>
    <w:multiLevelType w:val="hybridMultilevel"/>
    <w:tmpl w:val="054EB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227F22"/>
    <w:multiLevelType w:val="hybridMultilevel"/>
    <w:tmpl w:val="05109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604994"/>
    <w:multiLevelType w:val="hybridMultilevel"/>
    <w:tmpl w:val="35963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0D0327"/>
    <w:multiLevelType w:val="hybridMultilevel"/>
    <w:tmpl w:val="7342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A95BDE"/>
    <w:multiLevelType w:val="hybridMultilevel"/>
    <w:tmpl w:val="5B0A0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8544BC"/>
    <w:multiLevelType w:val="hybridMultilevel"/>
    <w:tmpl w:val="5018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5D9"/>
    <w:rsid w:val="000056D4"/>
    <w:rsid w:val="00013B37"/>
    <w:rsid w:val="00016E06"/>
    <w:rsid w:val="000249A1"/>
    <w:rsid w:val="00031CE0"/>
    <w:rsid w:val="000349E9"/>
    <w:rsid w:val="00035BF2"/>
    <w:rsid w:val="00051DF1"/>
    <w:rsid w:val="00057BBA"/>
    <w:rsid w:val="000655D4"/>
    <w:rsid w:val="00077957"/>
    <w:rsid w:val="0008332C"/>
    <w:rsid w:val="00092E32"/>
    <w:rsid w:val="00097084"/>
    <w:rsid w:val="000A29C9"/>
    <w:rsid w:val="000A7425"/>
    <w:rsid w:val="000B0B01"/>
    <w:rsid w:val="000B1FCF"/>
    <w:rsid w:val="000D1235"/>
    <w:rsid w:val="000D24B5"/>
    <w:rsid w:val="000D6B21"/>
    <w:rsid w:val="000E2EDD"/>
    <w:rsid w:val="000F4037"/>
    <w:rsid w:val="000F6809"/>
    <w:rsid w:val="00111D5E"/>
    <w:rsid w:val="001211F1"/>
    <w:rsid w:val="00124782"/>
    <w:rsid w:val="00127985"/>
    <w:rsid w:val="00132D2C"/>
    <w:rsid w:val="001337DA"/>
    <w:rsid w:val="00133E56"/>
    <w:rsid w:val="0013794C"/>
    <w:rsid w:val="001415D9"/>
    <w:rsid w:val="00146313"/>
    <w:rsid w:val="001503E7"/>
    <w:rsid w:val="001625BC"/>
    <w:rsid w:val="0016401E"/>
    <w:rsid w:val="001668EB"/>
    <w:rsid w:val="0017026B"/>
    <w:rsid w:val="00174592"/>
    <w:rsid w:val="00175317"/>
    <w:rsid w:val="001776AB"/>
    <w:rsid w:val="001862AD"/>
    <w:rsid w:val="00186DC3"/>
    <w:rsid w:val="001A69E5"/>
    <w:rsid w:val="001B4455"/>
    <w:rsid w:val="001C5C61"/>
    <w:rsid w:val="001D080E"/>
    <w:rsid w:val="001D08C8"/>
    <w:rsid w:val="001E0F97"/>
    <w:rsid w:val="001E5EC4"/>
    <w:rsid w:val="001F4407"/>
    <w:rsid w:val="001F4664"/>
    <w:rsid w:val="0020019E"/>
    <w:rsid w:val="0020225B"/>
    <w:rsid w:val="0020366A"/>
    <w:rsid w:val="00205F01"/>
    <w:rsid w:val="00207E06"/>
    <w:rsid w:val="00213A47"/>
    <w:rsid w:val="00215D3C"/>
    <w:rsid w:val="00216B6C"/>
    <w:rsid w:val="00216C41"/>
    <w:rsid w:val="00220745"/>
    <w:rsid w:val="00224FB8"/>
    <w:rsid w:val="002315D2"/>
    <w:rsid w:val="00237AE2"/>
    <w:rsid w:val="0024717B"/>
    <w:rsid w:val="0025371C"/>
    <w:rsid w:val="0025401D"/>
    <w:rsid w:val="00264B48"/>
    <w:rsid w:val="00284B1A"/>
    <w:rsid w:val="00293762"/>
    <w:rsid w:val="002A2035"/>
    <w:rsid w:val="002B0C66"/>
    <w:rsid w:val="002C0933"/>
    <w:rsid w:val="002C18AD"/>
    <w:rsid w:val="002C1AF9"/>
    <w:rsid w:val="002C3798"/>
    <w:rsid w:val="002D3A26"/>
    <w:rsid w:val="002D6C1D"/>
    <w:rsid w:val="002E14B9"/>
    <w:rsid w:val="002E238B"/>
    <w:rsid w:val="002E5D2F"/>
    <w:rsid w:val="002E7379"/>
    <w:rsid w:val="00302831"/>
    <w:rsid w:val="00306091"/>
    <w:rsid w:val="003117C7"/>
    <w:rsid w:val="00317FD0"/>
    <w:rsid w:val="00332BAE"/>
    <w:rsid w:val="00333B8B"/>
    <w:rsid w:val="0035441F"/>
    <w:rsid w:val="00365920"/>
    <w:rsid w:val="003661B9"/>
    <w:rsid w:val="00370B05"/>
    <w:rsid w:val="00371366"/>
    <w:rsid w:val="003724DF"/>
    <w:rsid w:val="0037502F"/>
    <w:rsid w:val="00384543"/>
    <w:rsid w:val="003870FC"/>
    <w:rsid w:val="00390781"/>
    <w:rsid w:val="003A1068"/>
    <w:rsid w:val="003A50B9"/>
    <w:rsid w:val="003A68B6"/>
    <w:rsid w:val="003B47EA"/>
    <w:rsid w:val="003B5035"/>
    <w:rsid w:val="003C456A"/>
    <w:rsid w:val="003D46D4"/>
    <w:rsid w:val="003E5A5F"/>
    <w:rsid w:val="00404F2B"/>
    <w:rsid w:val="00410125"/>
    <w:rsid w:val="0042654C"/>
    <w:rsid w:val="00445DB4"/>
    <w:rsid w:val="004509AF"/>
    <w:rsid w:val="00455A7D"/>
    <w:rsid w:val="00464D4D"/>
    <w:rsid w:val="00480F91"/>
    <w:rsid w:val="004818CF"/>
    <w:rsid w:val="00482064"/>
    <w:rsid w:val="00484952"/>
    <w:rsid w:val="00492E77"/>
    <w:rsid w:val="004A2886"/>
    <w:rsid w:val="004A5ACF"/>
    <w:rsid w:val="004A71CF"/>
    <w:rsid w:val="004B3BAA"/>
    <w:rsid w:val="004B6338"/>
    <w:rsid w:val="004C02A4"/>
    <w:rsid w:val="004D054C"/>
    <w:rsid w:val="004D150A"/>
    <w:rsid w:val="004F5C47"/>
    <w:rsid w:val="005048D0"/>
    <w:rsid w:val="00512845"/>
    <w:rsid w:val="00513DB0"/>
    <w:rsid w:val="005206C9"/>
    <w:rsid w:val="00527801"/>
    <w:rsid w:val="00531D30"/>
    <w:rsid w:val="00532547"/>
    <w:rsid w:val="005365AD"/>
    <w:rsid w:val="005525D7"/>
    <w:rsid w:val="0055306F"/>
    <w:rsid w:val="00554802"/>
    <w:rsid w:val="00554BB9"/>
    <w:rsid w:val="00563EB9"/>
    <w:rsid w:val="00564B82"/>
    <w:rsid w:val="005769BA"/>
    <w:rsid w:val="00581831"/>
    <w:rsid w:val="00585763"/>
    <w:rsid w:val="0058702B"/>
    <w:rsid w:val="00590754"/>
    <w:rsid w:val="0059252F"/>
    <w:rsid w:val="00593F9B"/>
    <w:rsid w:val="00596D0B"/>
    <w:rsid w:val="005A09F6"/>
    <w:rsid w:val="005A6F49"/>
    <w:rsid w:val="005B1068"/>
    <w:rsid w:val="005C0CFA"/>
    <w:rsid w:val="005C660A"/>
    <w:rsid w:val="005D3230"/>
    <w:rsid w:val="005D5F44"/>
    <w:rsid w:val="005E35FF"/>
    <w:rsid w:val="0060129F"/>
    <w:rsid w:val="00617228"/>
    <w:rsid w:val="006173A5"/>
    <w:rsid w:val="00621334"/>
    <w:rsid w:val="0063189B"/>
    <w:rsid w:val="0064598A"/>
    <w:rsid w:val="00663F8D"/>
    <w:rsid w:val="00664F25"/>
    <w:rsid w:val="006717A2"/>
    <w:rsid w:val="00674EB0"/>
    <w:rsid w:val="00683063"/>
    <w:rsid w:val="00684B4D"/>
    <w:rsid w:val="00694298"/>
    <w:rsid w:val="006C21C0"/>
    <w:rsid w:val="006C5555"/>
    <w:rsid w:val="006C67B6"/>
    <w:rsid w:val="006E2EFC"/>
    <w:rsid w:val="006F49A4"/>
    <w:rsid w:val="00701F0B"/>
    <w:rsid w:val="0071640B"/>
    <w:rsid w:val="00716468"/>
    <w:rsid w:val="00744C84"/>
    <w:rsid w:val="00746C52"/>
    <w:rsid w:val="0075020F"/>
    <w:rsid w:val="007526CA"/>
    <w:rsid w:val="00752915"/>
    <w:rsid w:val="00753149"/>
    <w:rsid w:val="007551CC"/>
    <w:rsid w:val="00755EA6"/>
    <w:rsid w:val="00756B63"/>
    <w:rsid w:val="007601B4"/>
    <w:rsid w:val="00760630"/>
    <w:rsid w:val="007774E5"/>
    <w:rsid w:val="007861FD"/>
    <w:rsid w:val="007A7527"/>
    <w:rsid w:val="007B610E"/>
    <w:rsid w:val="007B772B"/>
    <w:rsid w:val="007C4B44"/>
    <w:rsid w:val="007D10DC"/>
    <w:rsid w:val="007E7477"/>
    <w:rsid w:val="007E79F3"/>
    <w:rsid w:val="007F272F"/>
    <w:rsid w:val="007F2A61"/>
    <w:rsid w:val="007F429D"/>
    <w:rsid w:val="007F4549"/>
    <w:rsid w:val="0080429F"/>
    <w:rsid w:val="008058D5"/>
    <w:rsid w:val="0082635F"/>
    <w:rsid w:val="0083264A"/>
    <w:rsid w:val="00842998"/>
    <w:rsid w:val="00852AD3"/>
    <w:rsid w:val="00863C86"/>
    <w:rsid w:val="00871811"/>
    <w:rsid w:val="008727C8"/>
    <w:rsid w:val="008734E4"/>
    <w:rsid w:val="0088188F"/>
    <w:rsid w:val="00883AE8"/>
    <w:rsid w:val="008A1D1E"/>
    <w:rsid w:val="008A3DDB"/>
    <w:rsid w:val="008A3E71"/>
    <w:rsid w:val="008B5553"/>
    <w:rsid w:val="008C5747"/>
    <w:rsid w:val="008D25F5"/>
    <w:rsid w:val="008D6ADE"/>
    <w:rsid w:val="008E4D54"/>
    <w:rsid w:val="008E630A"/>
    <w:rsid w:val="008E7456"/>
    <w:rsid w:val="008F28E9"/>
    <w:rsid w:val="008F77B9"/>
    <w:rsid w:val="00900C8B"/>
    <w:rsid w:val="00901667"/>
    <w:rsid w:val="00902E60"/>
    <w:rsid w:val="009030FA"/>
    <w:rsid w:val="009173B5"/>
    <w:rsid w:val="0092038B"/>
    <w:rsid w:val="00920FF6"/>
    <w:rsid w:val="0092796C"/>
    <w:rsid w:val="00927A33"/>
    <w:rsid w:val="00932008"/>
    <w:rsid w:val="00945275"/>
    <w:rsid w:val="009453EA"/>
    <w:rsid w:val="00947F05"/>
    <w:rsid w:val="00953EC8"/>
    <w:rsid w:val="009623AC"/>
    <w:rsid w:val="009646DB"/>
    <w:rsid w:val="009660ED"/>
    <w:rsid w:val="00966AF2"/>
    <w:rsid w:val="00966B84"/>
    <w:rsid w:val="0097251D"/>
    <w:rsid w:val="00975F9D"/>
    <w:rsid w:val="00976DD1"/>
    <w:rsid w:val="0098096B"/>
    <w:rsid w:val="009818FD"/>
    <w:rsid w:val="009922ED"/>
    <w:rsid w:val="009A02F7"/>
    <w:rsid w:val="009A54DE"/>
    <w:rsid w:val="009B0750"/>
    <w:rsid w:val="009C45D2"/>
    <w:rsid w:val="009C4F9D"/>
    <w:rsid w:val="009C7B0A"/>
    <w:rsid w:val="009D0CD7"/>
    <w:rsid w:val="009D33B1"/>
    <w:rsid w:val="009E1F87"/>
    <w:rsid w:val="009E3D80"/>
    <w:rsid w:val="009E7C4F"/>
    <w:rsid w:val="009F680E"/>
    <w:rsid w:val="009F6A88"/>
    <w:rsid w:val="00A111B4"/>
    <w:rsid w:val="00A11367"/>
    <w:rsid w:val="00A1549C"/>
    <w:rsid w:val="00A16067"/>
    <w:rsid w:val="00A26622"/>
    <w:rsid w:val="00A324B3"/>
    <w:rsid w:val="00A3451F"/>
    <w:rsid w:val="00A373B9"/>
    <w:rsid w:val="00A4356C"/>
    <w:rsid w:val="00A60675"/>
    <w:rsid w:val="00A60783"/>
    <w:rsid w:val="00A60A5E"/>
    <w:rsid w:val="00A642F6"/>
    <w:rsid w:val="00A80DB7"/>
    <w:rsid w:val="00A81C89"/>
    <w:rsid w:val="00A83CB6"/>
    <w:rsid w:val="00A87660"/>
    <w:rsid w:val="00A961FD"/>
    <w:rsid w:val="00AB43CF"/>
    <w:rsid w:val="00AC390E"/>
    <w:rsid w:val="00AC711D"/>
    <w:rsid w:val="00AD517B"/>
    <w:rsid w:val="00AE54C0"/>
    <w:rsid w:val="00AE6CE3"/>
    <w:rsid w:val="00AF69BA"/>
    <w:rsid w:val="00B032C0"/>
    <w:rsid w:val="00B06B71"/>
    <w:rsid w:val="00B10CF5"/>
    <w:rsid w:val="00B11A7A"/>
    <w:rsid w:val="00B15657"/>
    <w:rsid w:val="00B2081E"/>
    <w:rsid w:val="00B20C7F"/>
    <w:rsid w:val="00B20ECE"/>
    <w:rsid w:val="00B214A4"/>
    <w:rsid w:val="00B32912"/>
    <w:rsid w:val="00B32964"/>
    <w:rsid w:val="00B35D0F"/>
    <w:rsid w:val="00B409B0"/>
    <w:rsid w:val="00B5185E"/>
    <w:rsid w:val="00B6297B"/>
    <w:rsid w:val="00B72144"/>
    <w:rsid w:val="00B760F8"/>
    <w:rsid w:val="00B7771B"/>
    <w:rsid w:val="00B832A2"/>
    <w:rsid w:val="00B8762C"/>
    <w:rsid w:val="00BA3E78"/>
    <w:rsid w:val="00BA7518"/>
    <w:rsid w:val="00BB6BF0"/>
    <w:rsid w:val="00BC1517"/>
    <w:rsid w:val="00BC2964"/>
    <w:rsid w:val="00BF6B3D"/>
    <w:rsid w:val="00BF6BEC"/>
    <w:rsid w:val="00C03B66"/>
    <w:rsid w:val="00C061A3"/>
    <w:rsid w:val="00C100EE"/>
    <w:rsid w:val="00C133FD"/>
    <w:rsid w:val="00C25011"/>
    <w:rsid w:val="00C26B95"/>
    <w:rsid w:val="00C41139"/>
    <w:rsid w:val="00C430A6"/>
    <w:rsid w:val="00C57AD9"/>
    <w:rsid w:val="00C65C83"/>
    <w:rsid w:val="00C753FF"/>
    <w:rsid w:val="00C77C1F"/>
    <w:rsid w:val="00C91F09"/>
    <w:rsid w:val="00CA0F13"/>
    <w:rsid w:val="00CA3B73"/>
    <w:rsid w:val="00CA452C"/>
    <w:rsid w:val="00CA4B26"/>
    <w:rsid w:val="00CA4BBA"/>
    <w:rsid w:val="00CB7E7A"/>
    <w:rsid w:val="00CC1FA9"/>
    <w:rsid w:val="00CC2245"/>
    <w:rsid w:val="00CC43C7"/>
    <w:rsid w:val="00CC6DBE"/>
    <w:rsid w:val="00CC707B"/>
    <w:rsid w:val="00CE20FF"/>
    <w:rsid w:val="00CE3745"/>
    <w:rsid w:val="00CE66A1"/>
    <w:rsid w:val="00D02E55"/>
    <w:rsid w:val="00D10B91"/>
    <w:rsid w:val="00D128C2"/>
    <w:rsid w:val="00D2158B"/>
    <w:rsid w:val="00D3445B"/>
    <w:rsid w:val="00D47053"/>
    <w:rsid w:val="00D57A28"/>
    <w:rsid w:val="00D66CEF"/>
    <w:rsid w:val="00D81C85"/>
    <w:rsid w:val="00D84102"/>
    <w:rsid w:val="00D8701D"/>
    <w:rsid w:val="00D9146E"/>
    <w:rsid w:val="00D94B07"/>
    <w:rsid w:val="00D95A7F"/>
    <w:rsid w:val="00D97A2C"/>
    <w:rsid w:val="00DA70C4"/>
    <w:rsid w:val="00DA74CF"/>
    <w:rsid w:val="00DC11C2"/>
    <w:rsid w:val="00DD198D"/>
    <w:rsid w:val="00DD4E8A"/>
    <w:rsid w:val="00DE1CD9"/>
    <w:rsid w:val="00DE752D"/>
    <w:rsid w:val="00DF0C8B"/>
    <w:rsid w:val="00DF197B"/>
    <w:rsid w:val="00DF44CA"/>
    <w:rsid w:val="00E01C41"/>
    <w:rsid w:val="00E06CE5"/>
    <w:rsid w:val="00E10902"/>
    <w:rsid w:val="00E11BFC"/>
    <w:rsid w:val="00E1613C"/>
    <w:rsid w:val="00E1631E"/>
    <w:rsid w:val="00E23271"/>
    <w:rsid w:val="00E32A4F"/>
    <w:rsid w:val="00E35DEB"/>
    <w:rsid w:val="00E36149"/>
    <w:rsid w:val="00E4021B"/>
    <w:rsid w:val="00E45E1F"/>
    <w:rsid w:val="00E62B42"/>
    <w:rsid w:val="00E75253"/>
    <w:rsid w:val="00E77E6F"/>
    <w:rsid w:val="00E841FC"/>
    <w:rsid w:val="00E90933"/>
    <w:rsid w:val="00EA15C0"/>
    <w:rsid w:val="00EB0963"/>
    <w:rsid w:val="00EB50AA"/>
    <w:rsid w:val="00EC4DDE"/>
    <w:rsid w:val="00ED0F4F"/>
    <w:rsid w:val="00EE2ADE"/>
    <w:rsid w:val="00EE2B39"/>
    <w:rsid w:val="00EF3817"/>
    <w:rsid w:val="00EF5303"/>
    <w:rsid w:val="00F02BCB"/>
    <w:rsid w:val="00F04EAB"/>
    <w:rsid w:val="00F10FBA"/>
    <w:rsid w:val="00F2719D"/>
    <w:rsid w:val="00F275B9"/>
    <w:rsid w:val="00F376C1"/>
    <w:rsid w:val="00F7411D"/>
    <w:rsid w:val="00F77DA7"/>
    <w:rsid w:val="00F91CB5"/>
    <w:rsid w:val="00F947C5"/>
    <w:rsid w:val="00FB0A40"/>
    <w:rsid w:val="00FC4159"/>
    <w:rsid w:val="00FC69B1"/>
    <w:rsid w:val="00FC6FFA"/>
    <w:rsid w:val="00FD28F2"/>
    <w:rsid w:val="00FE02D5"/>
    <w:rsid w:val="00FE25D3"/>
    <w:rsid w:val="00FF538E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781E34B"/>
  <w15:chartTrackingRefBased/>
  <w15:docId w15:val="{0246E61A-9D0E-4DC6-BAF8-88E79296C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5D9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35F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35F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206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45E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E35F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F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E35F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206C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C43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3C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C43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3C7"/>
    <w:rPr>
      <w:rFonts w:ascii="Calibri" w:hAnsi="Calibri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E45E1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Paragraph">
    <w:name w:val="List Paragraph"/>
    <w:basedOn w:val="Normal"/>
    <w:uiPriority w:val="34"/>
    <w:qFormat/>
    <w:rsid w:val="001337DA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TableGrid">
    <w:name w:val="Table Grid"/>
    <w:basedOn w:val="TableNormal"/>
    <w:uiPriority w:val="39"/>
    <w:rsid w:val="00DC1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2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2964"/>
    <w:pPr>
      <w:spacing w:after="16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2964"/>
    <w:rPr>
      <w:sz w:val="20"/>
      <w:szCs w:val="20"/>
    </w:rPr>
  </w:style>
  <w:style w:type="character" w:styleId="Strong">
    <w:name w:val="Strong"/>
    <w:basedOn w:val="DefaultParagraphFont"/>
    <w:uiPriority w:val="22"/>
    <w:qFormat/>
    <w:rsid w:val="00B32964"/>
    <w:rPr>
      <w:b/>
      <w:bCs/>
    </w:rPr>
  </w:style>
  <w:style w:type="character" w:customStyle="1" w:styleId="dt">
    <w:name w:val="dt"/>
    <w:basedOn w:val="DefaultParagraphFont"/>
    <w:rsid w:val="00B32964"/>
  </w:style>
  <w:style w:type="character" w:customStyle="1" w:styleId="sn">
    <w:name w:val="sn"/>
    <w:basedOn w:val="DefaultParagraphFont"/>
    <w:rsid w:val="00B329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783"/>
    <w:pPr>
      <w:spacing w:after="0"/>
    </w:pPr>
    <w:rPr>
      <w:rFonts w:ascii="Calibri" w:hAnsi="Calibri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783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46C52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98A7-2CBA-41F5-9402-FDCB28D8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Becca Nash</dc:creator>
  <cp:keywords/>
  <dc:description/>
  <cp:lastModifiedBy>Diana Griffith</cp:lastModifiedBy>
  <cp:revision>4</cp:revision>
  <cp:lastPrinted>2019-02-26T16:46:00Z</cp:lastPrinted>
  <dcterms:created xsi:type="dcterms:W3CDTF">2019-03-14T23:29:00Z</dcterms:created>
  <dcterms:modified xsi:type="dcterms:W3CDTF">2019-03-14T23:31:00Z</dcterms:modified>
</cp:coreProperties>
</file>